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E-4262/2015 vom 22. Juli 2015</w:t>
      </w:r>
    </w:p>
    <w:p>
      <w:r>
        <w:t>Bundesverwaltungsgericht, 2015-07-22, FR</w:t>
      </w:r>
    </w:p>
    <w:p>
      <w:r>
        <w:rPr>
          <w:b/>
        </w:rPr>
        <w:t xml:space="preserve">Quelle: </w:t>
      </w:r>
      <w:r>
        <w:t>https://mcp.opencaselaw.ch/entscheid/bvger_E-4262_2015</w:t>
      </w:r>
    </w:p>
    <w:p>
      <w:r>
        <w:t>FR: TAF E-4262/2015 du 22 juillet 2015</w:t>
      </w:r>
    </w:p>
    <w:p>
      <w:r>
        <w:t>IT: TAF E-4262/2015 del 22 luglio 2015</w:t>
      </w:r>
    </w:p>
    <w:p>
      <w:pPr>
        <w:pStyle w:val="Heading2"/>
      </w:pPr>
      <w:r>
        <w:t>Regeste</w:t>
      </w:r>
    </w:p>
    <w:p>
      <w:r>
        <w:t>Visa à validité territoriale limitée (VTL)</w:t>
      </w:r>
    </w:p>
    <w:p>
      <w:pPr>
        <w:pStyle w:val="Heading2"/>
      </w:pPr>
      <w:r>
        <w:t>Erwägungen</w:t>
      </w:r>
    </w:p>
    <w:p>
      <w:r>
        <w:rPr>
          <w:b/>
        </w:rPr>
        <w:t>E. 1.1</w:t>
      </w:r>
    </w:p>
    <w:p>
      <w:r>
        <w:t>Le Tribunal connaît des recours contre les décisions au sens de l'art. 5 PA (RS 172.021 ; cf. art. 31 LTAF [RS 173.32]) prises par les autorités mentionnées à l'art. 33 LTAF, sous réserve des exceptions prévues à l'art. 32 LTAF. En particulier, les décisions sur opposition en matière de refus d'autorisation d'entrée prononcées par le SEM - lequel constitue une unité de l'administration fédérale au sens de l'art. 33 let. d LTAF - n'entrent pas dans le champ d'application de l'art. 32 LTAF, et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 applicable par renvoi de l'art. 112 al. 1 LEtr [142.20]).</w:t>
      </w:r>
    </w:p>
    <w:p>
      <w:r>
        <w:rPr>
          <w:b/>
        </w:rPr>
        <w:t>E. 1.3</w:t>
      </w:r>
    </w:p>
    <w:p>
      <w:r>
        <w:t>La recourante a qualité pour recourir (cf. art. 48 al. 1 PA). Le recours, présenté dans la forme (cf. art. 52 al. 1 PA) et le délai (cf. art. 50 al. 1 PA) prescrits par la loi, est recevable.</w:t>
      </w:r>
    </w:p>
    <w:p>
      <w:r>
        <w:rPr>
          <w:b/>
        </w:rPr>
        <w:t>E. 2.1</w:t>
      </w:r>
    </w:p>
    <w:p>
      <w:r>
        <w:t>A titre liminaire, le Tribunal note que la recourante ne conteste pas la décision du SEM en ce qu'elle lui refuse l'octroi de visa Schengen C uniforme, de sorte que, sur ce point, la décision querellée est entrée en force de chose décidée.</w:t>
      </w:r>
    </w:p>
    <w:p>
      <w:r>
        <w:rPr>
          <w:b/>
        </w:rPr>
        <w:t>E. 2.2</w:t>
      </w:r>
    </w:p>
    <w:p>
      <w:r>
        <w:t>Le Tribunal limitera donc son examen aux conditions d'octroi d'un visa à validité territoriale limitée pour des motifs humanitaires.</w:t>
      </w:r>
    </w:p>
    <w:p>
      <w:r>
        <w:rPr>
          <w:b/>
        </w:rPr>
        <w:t>E. 2.3</w:t>
      </w:r>
    </w:p>
    <w:p>
      <w:r>
        <w:t>En effet,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2.4</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w:t>
      </w:r>
    </w:p>
    <w:p>
      <w:r>
        <w:rPr>
          <w:b/>
        </w:rPr>
        <w:t>E. 2.5</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Si l'intéressé se trouve déjà dans un Etat tiers, on peut considérer en règle générale qu'il n'est plus menacé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2.6</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Elle ne procède pas non plus à une audition en matière d'asile. Le demandeur est tenu de collaborer à la constatation des faits (cf. ch. 3.1 de la directive du 25 février 2014).</w:t>
      </w:r>
    </w:p>
    <w:p>
      <w:r>
        <w:rPr>
          <w:b/>
        </w:rPr>
        <w:t>E. 2.7</w:t>
      </w:r>
    </w:p>
    <w:p>
      <w:r>
        <w:t>Saisi sur opposition, le SEM examine si les motifs invoqués par le demandeur sont des motifs humanitaires au sens du ch. 2 de la directive ; l'inobservation d'autres conditions d'entrée, telles que la présentation d'un document de voyage valide ou la preuve de l'existence de moyens financiers suffisants, est sans incidence (cf. ch. 3.1 et 3.2 de la directive du 25 février 2014).</w:t>
      </w:r>
    </w:p>
    <w:p>
      <w:r>
        <w:rPr>
          <w:b/>
        </w:rPr>
        <w:t>E. 3.1</w:t>
      </w:r>
    </w:p>
    <w:p>
      <w:r>
        <w:t>En l'espèce, la recourante a quitté son pays d'origine et séjourne depuis plusieurs mois au Liban. Elle n'est ainsi plus exposée, au vu du dossier, à un risque de préjudice concret et imminent au sens de la directive précitée.</w:t>
      </w:r>
    </w:p>
    <w:p>
      <w:r>
        <w:rPr>
          <w:b/>
        </w:rPr>
        <w:t>E. 3.2</w:t>
      </w:r>
    </w:p>
    <w:p>
      <w:r>
        <w:t>S'agissant de sa situation au Liban, la recourante a indiqué qu'elle était particulièrement pénible en raison de sa situation de femme seule, de son âge et de l'absence de ressources financières.</w:t>
      </w:r>
    </w:p>
    <w:p>
      <w:r>
        <w:rPr>
          <w:b/>
        </w:rPr>
        <w:t>E. 3.3</w:t>
      </w:r>
    </w:p>
    <w:p>
      <w:r>
        <w:t>Il ressort toutefois du dossier que la recourante s'est annoncée auprès du UNHCR, qui lui a délivré un document attestant qu'elle était requérante d'asile, daté du (...) 2015 et valable jusqu'au (...) 2015. La recourante bénéficie donc, au Liban, de l'aide et du soutien octroyés aux requérants d'asile. Par ailleurs, le document précité du UNHCR concerne également un des fils de l'intéressée, C._______, ainsi que sa belle-fille et ses quatre petits-enfants, ce qui tend à faire penser, sans que cet élément soit à lui seul déterminant, que la recourante n'est pas seule au Liban.</w:t>
      </w:r>
    </w:p>
    <w:p>
      <w:r>
        <w:rPr>
          <w:b/>
        </w:rPr>
        <w:t>E. 3.4</w:t>
      </w:r>
    </w:p>
    <w:p>
      <w:r>
        <w:t>A l'instar du SEM, le Tribunal retient que les éléments invoqués ne démontrent pas de manière claire l'existence de risques pressants, concrets et sérieux contre la vie ou l'intégrité physique de la recourante au Liban. En effet, de très nombreux ressortissants irakiens ont trouvé refuge dans ce pays. De plus, l'intéressée n'a pas fait valoir qu'elle craignait que l'Etat libanais la rapatrie de manière forcée vers son pays d'origine.</w:t>
      </w:r>
    </w:p>
    <w:p>
      <w:r>
        <w:rPr>
          <w:b/>
        </w:rPr>
        <w:t>E. 3.5</w:t>
      </w:r>
    </w:p>
    <w:p>
      <w:r>
        <w:t>En ce qui concerne l'allégué de la recourante, selon lequel les autorités suisses devraient tenir compte de son état de santé, force est d'admettre qu'elle n'a d'abord pas invoqué un quelconque problème médical à l'appui de sa demande de visa et qu'elle n'a ensuite ni détaillé ni prouvé sa déclaration. Partant, elle n'a pas établi être malade, voire ne pas avoir accès, au Liban, aux soins qui lui seraient indispensables. A cet égard, le Tribunal rappelle qu'en matière de visas humanitaires, il ne revient pas à l'autorité de procéder à des clarifications approfondies et que le demandeur est tenu de collaborer à la constatation des faits (cf. consid. 2.6 supra).</w:t>
      </w:r>
    </w:p>
    <w:p>
      <w:r>
        <w:rPr>
          <w:b/>
        </w:rPr>
        <w:t>E. 3.6</w:t>
      </w:r>
    </w:p>
    <w:p>
      <w:r>
        <w:t>Ainsi, au vu de ce qui précède, il n'apparaît pas que la vie ou l'intégrité physique de la recourante seraient directement, sérieusement et concrètement menacées au Liban.</w:t>
      </w:r>
    </w:p>
    <w:p>
      <w:r>
        <w:rPr>
          <w:b/>
        </w:rPr>
        <w:t>E. 4</w:t>
      </w:r>
    </w:p>
    <w:p>
      <w:r>
        <w:t>Dans ces conditions, c'est à juste titre que le SEM a considéré que la recourante ne se trouvait pas dans une situation de danger imminent justifiant l'octroi d'un visa humanitaire. Partant, le recours doit être rejeté.</w:t>
      </w:r>
    </w:p>
    <w:p>
      <w:r>
        <w:rPr>
          <w:b/>
        </w:rPr>
        <w:t>E. 5.1</w:t>
      </w:r>
    </w:p>
    <w:p>
      <w:r>
        <w:t>Dans la mesure où il est statué sur le fond, la demande de dispense du versement d'une avance de frais est sans objet (cf. at. 63 al. 4 PA).</w:t>
      </w:r>
    </w:p>
    <w:p>
      <w:r>
        <w:rPr>
          <w:b/>
        </w:rPr>
        <w:t>E. 5.2</w:t>
      </w:r>
    </w:p>
    <w:p>
      <w:r>
        <w:t>Au vu de l'issue de la cause, il y a lieu de mettre les frais de procédure, d'un montant de 600 francs, à la charge de la recourante,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