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E-4258/2008 vom 17. Juli 2008</w:t>
      </w:r>
    </w:p>
    <w:p>
      <w:r>
        <w:t>Bundesverwaltungsgericht, 2008-07-17, DE</w:t>
      </w:r>
    </w:p>
    <w:p>
      <w:r>
        <w:rPr>
          <w:b/>
        </w:rPr>
        <w:t xml:space="preserve">Quelle: </w:t>
      </w:r>
      <w:r>
        <w:t>https://mcp.opencaselaw.ch/entscheid/bvger_E-4258_2008</w:t>
      </w:r>
    </w:p>
    <w:p>
      <w:r>
        <w:t>FR: TAF E-4258/2008 du 17 juillet 2008</w:t>
      </w:r>
    </w:p>
    <w:p>
      <w:r>
        <w:t>IT: TAF E-4258/2008 del 17 luglio 2008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Antrag auf Mitwirkung mindestens einer Richterin im Spruchgremium wird abgewiesen. Das Revisionsgesuch wird abgewiesen, soweit darauf eingetreten wird.</w:t>
      </w:r>
    </w:p>
    <w:p>
      <w:r>
        <w:rPr>
          <w:b/>
        </w:rPr>
        <w:t>E. 2</w:t>
      </w:r>
    </w:p>
    <w:p>
      <w:r>
        <w:t>Die Gesuche um unentgeltliche Rechtspflege und anwaltliche Rechtsverbeiständung werden abgewiesen. Die Verfahrenskosten von Fr. 1200.-- werden den Gesuchstellern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 Akten werden im Sinne der Erwägungen gestützt auf Art. 8 VwVG an das BFM zur Prüfung und Behandlung unter dem Blickwinkel eines zweiten Asylgesuchs respektive eines Wiedererwägungsgesuchs überwiesen.</w:t>
      </w:r>
    </w:p>
    <w:p>
      <w:r>
        <w:rPr>
          <w:b/>
        </w:rPr>
        <w:t>E. 4</w:t>
      </w:r>
    </w:p>
    <w:p>
      <w:r>
        <w:t>Dieses Urteil geht an: - den Rechtsvertreter der Gesuchsteller (Einschreiben; Beilage: Einzahlungsschein) - das BFM, Abteilung Aufenthalt und Rückkehrförderung, mit den Vor- und Revisionsakten (Ref.-Nr. N_______; in Kopie) - B._______ ad _______ (in Kopie) Der vorsitzende 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