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E-4252/2017 vom 23. Oktober 2019</w:t>
      </w:r>
    </w:p>
    <w:p>
      <w:r>
        <w:t>Bundesverwaltungsgericht, 2019-10-23, DE</w:t>
      </w:r>
    </w:p>
    <w:p>
      <w:r>
        <w:rPr>
          <w:b/>
        </w:rPr>
        <w:t xml:space="preserve">Quelle: </w:t>
      </w:r>
      <w:r>
        <w:t>https://mcp.opencaselaw.ch/entscheid/bvger_E-4252_2017</w:t>
      </w:r>
    </w:p>
    <w:p>
      <w:r>
        <w:t>FR: TAF E-4252/2017 du 23 octobre 2019</w:t>
      </w:r>
    </w:p>
    <w:p>
      <w:r>
        <w:t>IT: TAF E-4252/2017 del 23 ottobre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Bei der Beurteilung der Glaubhaftigkeit wird eine Gesamtbeurteilung aller Elemente (Übereinstimmung bezüglich des wesentlichen Sachverhaltes, Substanziiertheit und Plausibilität der Angaben, persönliche Glaubwürdigkeit usw.), die für oder gegen die gesuchstellende Person sprechen, vorgenommen. 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substantiierte, im Wesentlichen widerspruchsfreie und konkrete Schilderung der dargelegten Vorkommnisse. Unglaubhaft wird eine Schilderung von Erlebnissen insbesondere bei wechselnden, widersprüchlichen, gesteigerten oder nachgeschobenen Vorbringen (vgl. BVGE 2015/3 E. 6.5.1 m.w.H).</w:t>
      </w:r>
    </w:p>
    <w:p>
      <w:r>
        <w:rPr>
          <w:b/>
        </w:rPr>
        <w:t>E. 4.1</w:t>
      </w:r>
    </w:p>
    <w:p>
      <w:r>
        <w:t>Das SEM kam in seinem Entscheid zum Schluss, die Fluchtvorbringen des Beschwerdeführers würden den Anforderungen an die Glaubhaftmachung gemäss Art. 7 AsylG nicht standhalten. Der Beschwerdeführer habe ausführliche Angaben zu einem Teil seiner Vorbringen gemacht, insbesondere zu den Haftbedingungen und Örtlichkeiten in H._______. In diesem Zusammenhang habe er in freier Schilderung verschiedene Tages- und Wochenabläufe und auf damit zusammenhängende Missstände hingewiesen ([...]). Er habe anschaulich die schlechte Versorgung mit Nahrungsmitteln und Wasser und die fehlende medizinische Behandlung geschildert. Unter konkreter Nennung von Beispielen habe er auch von Zwangsarbeit, willkürlichen körperlichen Misshandlungen und erniedrigenden Methoden der Soldaten berichtet. Schliesslich habe er auch vier konkrete Erlebnisse aus der Haftzeit in H._______ nennen können. Insgesamt habe im Rahmen der Anhörung festgestellt werden können, dass der Beschwerdeführer einige Besonderheiten des Gefängnisses in H._______ kenne. Dennoch würden starke Zweifel daran bestehen, dass er diese Kenntnisse aufgrund eigener Erlebnisse erlangt habe. Diese Zweifel seien darauf zurückzuführen, dass die Antworten des Beschwerdeführers auf Fragen zu persönlichen Erlebnissen in der Zeit als Häftling äusserst knapp und allgemein ausgefallen seien und in markanter Weise den persönlichen Bezug hätten vermissen lassen. Dies erstaune, zumal er angegeben habe, sich mehrere Monate in H._______ aufgehalten zu haben. Auf Fragen zu einzelnen Erlebnissen sei er nur kurz eingegangen und dann sofort wieder dazu übergegangen, über die allgemeinen Bedingungen im Gefängnis - und damit Erlernbares - zu berichten. Dabei falle besonders auf, dass diese Schilderungen sowohl inhaltlich als auch strukturell fast identisch mit dem ersten (ausführlichen) Bericht zu Beginn der Anhörung seien: Den vier Berichten über konkrete Erlebnisse in H._______ fehle überdies ein erkennbarer Bezug zum angeblichen Gefängnisaufenthalt; sie würden damit fragmentarisch und aus dem räumlichen und zeitlichen Zusammenhang gerissen wirken. Dieser Eindruck decke sich mit den Beschreibungen geltend gemachter Misshandlungen, die trotz mehrmaliger Nachfrage allesamt oberflächlich und substanzarm ausgefallen seien. Insgesamt würden die Erzählungen des Gefängnisaufenthalts konstruiert wirken und es sei davon auszugehen, sie seien für die Anhörung vorbereitet worden. Es bestehe ein erheblicher Stilbruch zwischen der ausführlichen Schilderung allgemeiner, alle Gefangenen betreffender Haftbedingungen und der vagen und knappen Erzählung des persönlich Erlebten. Dies lege den Schluss nahe, dass der Beschwerdeführer die Informationen zu den Haftbedingungen, die in der eritreischen Diaspora allgemein bekannt sein dürften, nicht aus eigenem Erleben, sondern aus dritter Hand erfahren habe. Diese Annahme werde dadurch bestärkt, dass auch die Schilderungen zu den Ereignissen vor dem Gefängnisaufenthalt substanzarm und wiederholt auch widersprüchlich ausgefallen seien. So habe der Beschwerdeführer die Umstände, die zur Rekrutierung geführt hätten, in keinen konsistenten Sachverhalt einbetten können. Bezüglich der Rekrutierung und der damit zusammenhängenden Probleme der Familie habe er auch widersprüchliche Angaben gemacht. Trotz mehrmaliger Nachfrage sei er nicht in der Lage gewesen, diese Widersprüche plausibel aufzulösen. Die Widersprüche würden namentlich den Zeitablauf zwischen dem Verschwinden des Vaters und der Ausreise der Schwester betreffen. Aber auch die Angaben zur Razzia selbst und zur anschliessenden Zwangsrekrutierung seien trotz wiederholter Nachfragen undetailliert geblieben. Dem Beschwerdeführer sei es mithin nicht gelungen, seinen angeblichen mehrmonatigen Militärdienst anschaulich zu schildern. Stattdessen sei er auf Nachfragen zur Ausbildung ausgewichen und habe sich darauf beschränkt, einige wenige Marschbefehle und allgemein bekannte militärische Tätigkeiten aufzuzählen. Daneben überrasche die Tatsache, dass er nicht in der Lage sei, die Bezeichnung seiner Einheit vollständig und korrekt wiederzugeben. Es sei deshalb äusserst fraglich, dass er Militärdienst geleistet habe; dies werde dadurch bekräftigt, dass er auch nicht substantiiert zu schildern vermocht habe, wie ihm die Flucht aus dem Militärlager gelungen sei. Da die Vorbringen bezüglich Militärdienst und Haft nicht glaubhaft seien, sei auch die Flucht aus H._______ und die damit einhergehende illegale Ausreise in den Sudan anzuzweifeln. Für die Unglaubhaftigkeit der diesbezüglichen Aussagen spreche zudem, dass der Beschwerdeführer weder den Moment der Flucht noch die anschliessende Ausreise anschaulich habe darlegen können. In Anbetracht all dieser Ungereimtheiten sei es ihm gesamthaft betrachtet nicht gelungen, die geltend gemachten Probleme glaubhaft zu machen.</w:t>
      </w:r>
    </w:p>
    <w:p>
      <w:r>
        <w:rPr>
          <w:b/>
        </w:rPr>
        <w:t>E. 4.2</w:t>
      </w:r>
    </w:p>
    <w:p>
      <w:r>
        <w:t>In der Beschwerde wird im Wesentlichen geltend gemacht, die Vorinstanz habe das Beweismass der Glaubhaftigkeit im konkreten Fall zu hoch angesetzt. Hinsichtlich der dem Beschwerdeführer vorgehaltenen Erinnerungslücken habe die Vorinstanz dem Umstand zu wenig Rechnung getragen, dass der Beschwerdeführer psychisch angeschlagen und während der Anhörung in einem schlechten Gesundheitszustand gewesen sei. Auf die weiteren Ausführungen wird - soweit entscheidwesentlich - in den nachfolgenden Erwägungen eingegangen.</w:t>
      </w:r>
    </w:p>
    <w:p>
      <w:r>
        <w:rPr>
          <w:b/>
        </w:rPr>
        <w:t>E. 5</w:t>
      </w:r>
    </w:p>
    <w:p>
      <w:r>
        <w:t>Eine Prüfung der Akten ergibt, dass die angefochtenen vorinstanzlichen Erwägungen vollumfänglich zu bestätigen sind. Was der Beschwerdeführer im vorliegenden Verfahren gegen diese Würdigung vorträgt, genügt nicht, um die Feststellungen der Vorinstanz in Frage zu stellen. Zur Vermeidung von Wiederholungen kann grundsätzlich auf die zutreffenden und sorgfältig begründeten Erwägungen in der angefochtenen Verfügung (sowie die Zusammenfassung davon oben in E. 4.1) verwiesen werden. Ergänzend ist das Folgende zu bemerken:</w:t>
      </w:r>
    </w:p>
    <w:p>
      <w:r>
        <w:rPr>
          <w:b/>
        </w:rPr>
        <w:t>E. 5.1</w:t>
      </w:r>
    </w:p>
    <w:p>
      <w:r>
        <w:t>Festzustellen ist zunächst, dass die dem Gericht vorliegenden Protokolle, sowohl die Befragung zur Person als auch die Anhörung zu den Asylgründen, auf eine in jeder Hinsicht korrekte Verfahrensführung schliessen lassen. Die Anhörung erfolgte einlässlich und in einem zeitlich weitgefassten Rahmen von 10.05 Uhr - 16.45 Uhr. Dem Beschwerdeführer wurden sodann mehrere Pausen gewährt (10.45 Uhr -11.00 Uhr; 12.00 Uhr - 13.00 Uhr; 14.05 Uhr - 14.15 Uhr; 15.05 Uhr - 15.20 Uhr). Dem Beschwerdeführer wurde mit gezielten Nachfragen wiederholt Gelegenheit gegeben, persönliche Eindrücke einzubringen (vgl. bspw. act. A20, F122-127 oder F136-162). Als der Beschwerdeführer den Eindruck machte, die Anhörung bereite ihm Mühe, wurde er ausdrücklich gefragt, ob er eine Pause einlegen wolle, was er verneinte (vgl. act. A20, F135). Auch den Bemerkungen der Hilfswerkvertretung lassen sich keine Hinweise darauf entnehmen, dass die Anhörung dem Beschwerdeführer nicht erlaubt habe, seine Fluchtgründe einlässlich vorzubringen. Dass es ferner dem Beschwerdeführer aufgrund seines psychischen Gesundheitszustandes nicht möglich gewesen sein soll, schlüssige und in sich kohärente Aussagen zu seinen Fluchtgründen zu machen, dafür ergeben sich nach Ansicht des Gerichts keine Anhaltspunkte. Zwar merkte die an der Anhörung anwesende Hilfswerkvertretung an, dass der Beschwerdeführer zum Schluss der Anhörung genervt gewirkt habe und es ihm schwergefallen sei, sich zu konzentrieren, sie deutete auf eine mögliche Traumatisierung hin (vgl. dazu act. A20, letzte Seite). Hierzu ist aber festzustellen, dass die (spekulative) Schlussfolgerung der Hilfswerkvertretung aufgrund der gesamten Aktenlage nicht erhärtet werden konnte. Insbesondere blieb die in der Beschwerde geltend gemachte potenzielle Traumatisierung und damit einhergehende psychische Abgeschlagenheit des Beschwerdeführers trotz der ihm obliegenden Mitwirkungspflicht (Art. 8 AsylG) bis heute unbelegt. Wenn der Beschwerdeführer nun sinngemäss im vorliegenden Verfahren geltend macht, er habe sich aufgrund einer unfairen Anhörung (vgl. Beschwerde, Ziff. 18, S. 8) sowie aufgrund seines schlechten Gesundheitszustandes (vgl. Beschwerde, Ziff. 20, S. 8 f.) nicht richtig ausdrücken können, kann dem nicht gefolgt werden. Die Vorinstanz konnte sich daher in ihrer Beurteilung auf die erstellten Protokolle stützen.</w:t>
      </w:r>
    </w:p>
    <w:p>
      <w:r>
        <w:rPr>
          <w:b/>
        </w:rPr>
        <w:t>E. 5.2</w:t>
      </w:r>
    </w:p>
    <w:p>
      <w:r>
        <w:t>Gegen die Würdigung des SEM, seinen Schilderungen zur Haftzeit in H._______ mangle es an persönlichen Aspekten, bringt der Beschwerdeführer vor, er habe in freiem Bericht umfassende und detaillierte Angaben gemacht. Er habe beispielweise den Tagesablauf präzise angegeben und Auskunft zur Art, Menge und Qualität der Nahrungsmittel gegeben. Diese exakten Angaben seien ein klares Indiz für die erlebte monatelange Routine in der Haftanstalt. Weiter habe er die Missstände, die in den unterirdischen Zellen geherrscht hätten, beschreiben und sogar einzelne Zellen benennen können. Exemplarisch könne auch auf die Ausführungen verwiesen werden, wonach (...). Bereits diese Informationen würden zahlreiche Realkennzeichen aufweisen und könnten nur von einer Person stammen, die die Haft selbst erlebt habe. Dass der Beschwerdeführer in seiner freien Schilderung umfassende Angaben zu den Haftbedingungen und zum Haftalltag gemacht hat, trifft auch nach Ansicht des Gerichts zu. Allein aufgrund der Ausführlichkeit des freien Berichts zu Beginn der Anhörung kann jedoch entgegen der Auffassung des Beschwerdeführers keineswegs darauf geschlossen werden, dass er das Erzählte auch selbst erlebt hat (vgl. Beschwerde Ziff. 18). Die Würdigung des Vorbringens hat in einem Gesamtkontext zu erfolgen und diese führt vorliegend zum Schluss, dass aufgrund wesentlicher Aspekte im Vorbringen des Beschwerdeführers davon auszugehen ist, dass er seine Fluchtvorbringen konstruiert hat.</w:t>
      </w:r>
    </w:p>
    <w:p>
      <w:r>
        <w:rPr>
          <w:b/>
        </w:rPr>
        <w:t>E. 5.2.1</w:t>
      </w:r>
    </w:p>
    <w:p>
      <w:r>
        <w:t>So ist augenfällig, dass der Beschwerdeführer bei Fragen zu konkreten Geschehnissen einsilbig wurde und stattdessen immer wieder zur chronologischen Erzählung abschweifte, die er im ausführlichen Bericht zu Beginn der Anhörung gemacht hatte (vgl. act. A20, F13-14, F16, F59, F61, F112). Diese Schilderungen weisen keine persönliche Färbung auf, sondern bestehen im Wesentlichen aus einer chronologischen Aneinanderreihung von Geschehnissen. Persönliche Eindrücke, Hinweise auf die eigene Befindlichkeit und Schilderungen ungewöhnlicher Erlebnisse blieben in der gesamten Anhörung die Ausnahme. Sobald in der Befragung spezifische Vorkommnisse vertieft werden sollten, fielen die Antworten des Beschwerdeführers kurz und einsilbig aus (vgl. exemplarisch act. A20, F25-F28 [betreffend Aufenthalt in E._______ und Weiterreise nach F._______], F36 [betreffend militärische Grundausbildung], F72 [betreffend Misshandlungen]).</w:t>
      </w:r>
    </w:p>
    <w:p>
      <w:r>
        <w:rPr>
          <w:b/>
        </w:rPr>
        <w:t>E. 5.2.1.1</w:t>
      </w:r>
    </w:p>
    <w:p>
      <w:r>
        <w:t>Gegen die Glaubhaftigkeit spricht zudem auch der Fakt, dass der Beschwerdeführer auf präzise Fragen der befragenden Person immer wieder auswich und stattdessen auf die schon im freien Bericht (act. A20, F9) enthaltene chronologische Erzählung der Geschehnisse einschwenkte. Hervorzuheben sind in diesem Zusammenhang auch die strukturellen Unterschiede der chronologischen Erzählung auf der einen Seite und der Antworten auf Fragen zu spezifischen Geschehnissen auf der anderen Seite: Während die chronologische Gesamtdarstellung des Beschwerdeführers - vor allem auch im Vergleich mit Anhörungen in anderen Verfahren - detailliert ausfiel, blieben seine Antworten auf konkretere Fragen durchwegs kurz und einsilbig (vgl. beispielhaft act. A20, F132-133). Dieser Bruch in der Erzählstruktur spricht im vorliegenden Fall, wie die Vorinstanz zurecht ausführt, gegen die Glaubhaftigkeit der Aussagen des Beschwerdeführers.</w:t>
      </w:r>
    </w:p>
    <w:p>
      <w:r>
        <w:rPr>
          <w:b/>
        </w:rPr>
        <w:t>E. 5.2.1.2</w:t>
      </w:r>
    </w:p>
    <w:p>
      <w:r>
        <w:t>Bei der Lektüre der Antworten des Beschwerdeführers fällt weiter auf, dass sich die Äusserungen des Beschwerdeführers mit dem freien Bericht seiner Asylgründe zu Beginn der Anhörung nicht nur inhaltlich decken, was allenfalls für ihre Glaubhaftigkeit sprechen könnte. Vielmehr besteht auch in der Wortwahl und teilweise sogar in der Satzstellung eine auffallende Übereinstimmung (vgl. exemplarisch act. A20, F74 [letzter Satz] gegenüber F9 [dritter Absatz erster Satz]). Diese formale Kongruenz lässt darauf schliessen, dass der Beschwerdeführer bei der Anhörung auswendig Gelerntes wiedergab. Eine andere Erklärung für die strukturelle Identität seiner Aussagen ist nicht ersichtlich und kann - wie bereits ausgeführt - auch in der angeblichen Traumatisierung des Beschwerdeführers nicht erblickt werden (siehe oben E.4.2.1).</w:t>
      </w:r>
    </w:p>
    <w:p>
      <w:r>
        <w:rPr>
          <w:b/>
        </w:rPr>
        <w:t>E. 5.2.1.3</w:t>
      </w:r>
    </w:p>
    <w:p>
      <w:r>
        <w:t>In diesem Zusammenhang ist auch hervorzuheben, dass der Beschwerdeführer zwar in der Chronologie inhaltlich stimmige Aussagen machte. Sobald jedoch die befragende Person einzelne Geschehnisse aus ihrem chronologischen Kontext riss und den Beschwerdeführer dazu aufforderte, sie zeitlich im Verhältnis zu anderen Geschehnissen zu verorten, bekundete der Beschwerdeführer offensichtlich Mühe. So machte er beispielsweise widersprüchliche Aussagen dazu, ob seine ältere Schwester von zu Hause wegging, bevor sein Vater von den eritreischen Behörden verschleppt wurde, oder ob die Familie nach dem Weggang des Vaters noch auf seine ältere Schwester zählen konnte (vgl. act. A6, F3.01 gegenüber act. A20, F95-F104). Den Widerspruch auszuräumen, vermochte der Beschwerdeführer nicht (vgl. act. A20, F97-F98). Hätte der Beschwerdeführer das Geschilderte selbst erlebt, wäre gerade davon auszugehen, dass er diesbezüglich konsistente Aussagen hätte machen können: Als zweitältestes Kind der Familie wäre nämlich im ersten Fall - auch angesichts der Krankheit der Mutter - die ganze Last für den Unterhalt der Familie auf den Beschwerdeführer zurückgefallen (vgl. Beschwerde Ziff. 21). In diesem Zusammenhang verfängt auch das Argument nicht, beim Weggang des Vaters handle es sich nicht um ein zentrales Fluchtmotiv: Der Beschwerdeführer machte nicht einen einzelnen Vorfall für seinen Weggang aus Eritrea verantwortlich; nach seiner eigenen Darstellung bildete auch die Verschleppung seines Vaters eines der Elemente, die seine Ausreise beförderten. Entsprechend wirkt sich die Unglaubhaftigkeit des diesbezüglichen Vorbringens auf die gesamte Beurteilung der vom Beschwerdeführer geltend gemachten Fluchtmotive aus.</w:t>
      </w:r>
    </w:p>
    <w:p>
      <w:r>
        <w:rPr>
          <w:b/>
        </w:rPr>
        <w:t>E. 5.2.2</w:t>
      </w:r>
    </w:p>
    <w:p>
      <w:r>
        <w:t>Schliesslich fallen verschiedene Widersprüche zwischen den Schilderungen des Beschwerdeführers in der BzP und derjenigen in der ausführlichen Anhörung ins Gewicht: So brachte der Beschwerdeführer anlässlich der BzP vor, seine Schwester sei seit (...) nicht mehr zu Hause gewesen (act. A6, F3.02). In der Anhörung führte er hingegen aus, bei der Razzia im Februar (...), bei der er letztlich mitgenommen worden sei, hätten die Behörden seine Schwester gesucht, diese sei jedoch nicht zu Hause gewesen, da sie gearbeitet habe (act. A20, F18). Beide Darstellungen schliessen sich aus. Unerklärbar ist auch der Widerspruch zwischen dem Vorbeingen bezüglich seiner Ergreifung in G._______ in der BzP, er sei vom Warsay (Geheimdienst) und einem herbeigerufenen Fahrer auf die Station in G._______ gebracht worden (act. A6, F7.02), gegenüber der Aussage, er sei mit anderen Ergriffenen zu fünft vom Busbahnhof weggebracht worden (act. A20, F74). Die Angaben der lediglich summarischen Befragung in der BzP sind zwar generell mit Zurückhaltung heranzuziehen, wenn es um die Beurteilung von Unstimmigkeiten geht (vgl. statt vieler: Urteil des Bundesverwaltungsgerichts BVGer D-4295/2017 vom 9. Januar 2019 E. 6.1.2 m.w.H; EMARK 1993 Nr. 3). Vorliegend betreffen die festgestellten Widersprüche aber das Kerngeschehen.</w:t>
      </w:r>
    </w:p>
    <w:p>
      <w:r>
        <w:rPr>
          <w:b/>
        </w:rPr>
        <w:t>E. 5.3</w:t>
      </w:r>
    </w:p>
    <w:p>
      <w:r>
        <w:t>Insgesamt ist aufgrund der obigen Erwägungen festzustellen, dass die Vorinstanz das Beweismass der Glaubhaftigkeit auf die vom Beschwerdeführer gemachten Angaben korrekt angewendet hat. Es kann daher darauf verzichtet werden, dem Beschwerdeführer das rechtliche Gehör zu den vorinstanzlichen Akten seiner Schwester D._______ zu gewähren, welche in der Schweiz am 6. Februar 2014 um Asyl ersucht hat und welche nach der Gewährung der Flüchtlingseigenschaft und des Asyls hier mit einem gefestigten Aufenthaltsrecht lebt. Deren Aussagen zur familiären Situation und zu ihrer eigenen Situation weichen in wesentlichen Aspekten vom Vorbringen des Beschwerdeführers ab (N [...]).</w:t>
      </w:r>
    </w:p>
    <w:p>
      <w:r>
        <w:rPr>
          <w:b/>
        </w:rPr>
        <w:t>E. 6.1</w:t>
      </w:r>
    </w:p>
    <w:p>
      <w:r>
        <w:t>Der Beschwerdeführer bringt vor, er habe entgegen der Vorinstanz schon allein aufgrund seiner illegalen Ausreise begründete Furcht, bei einer Rückkehr nach Eritrea verfolgt zu werden.</w:t>
      </w:r>
    </w:p>
    <w:p>
      <w:r>
        <w:rPr>
          <w:b/>
        </w:rPr>
        <w:t>E. 6.2</w:t>
      </w:r>
    </w:p>
    <w:p>
      <w:r>
        <w:t>Hierzu ist festzuhalten, dass das Bundesverwaltungsgericht im Referenzurteil D-7898/2015 vom 30. Januar 2017 nach einer eingehenden quellengestützten Lageanalyse (E. 4.6-4.11) zum Schluss kam,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6.3</w:t>
      </w:r>
    </w:p>
    <w:p>
      <w:r>
        <w:t>Vorliegend sind solche zusätzlichen Faktoren, welche zu einer Profilschärfung in Bezug auf den Beschwerdeführer führen und ihn in den Augen der eritreischen Behörden als missliebige Person erscheinen lassen könnten, nicht ersichtlich. Seine geltend gemachten Vorfluchtgründe (Inhaftierung im Jahr (...), die Flucht aus dieser und die anschliessenden behördlichen Behelligungen) sind - wie vorstehend dargelegt - als unglaubhaft einzustufen. Es ist vielmehr davon auszugehen, dass der Beschwerdeführer vor seiner Ausreise keine Probleme mit den eritreischen Behörden hatte, welche bei einer Rückkehr zusammen mit der illegalen Ausreise eine Verfolgungsgefahr begründen könnten.</w:t>
      </w:r>
    </w:p>
    <w:p>
      <w:r>
        <w:rPr>
          <w:b/>
        </w:rPr>
        <w:t>E. 6.4</w:t>
      </w:r>
    </w:p>
    <w:p>
      <w:r>
        <w:t>Damit ist festzustellen, dass auch die illegale Ausreise keine Furcht des Beschwerdeführers vor einer zukünftigen asylrelevanten Verfolgung zu begründen vermag. Die Vorinstanz hat die Flüchtlingseigenschaft des Beschwerdeführers somit auch unter dem Aspekt subjektiver Nachfluchtgründe zur Recht verneint.</w:t>
      </w:r>
    </w:p>
    <w:p>
      <w:r>
        <w:rPr>
          <w:b/>
        </w:rPr>
        <w:t>E. 6.5</w:t>
      </w:r>
    </w:p>
    <w:p>
      <w:r>
        <w:t>Der Vollständigkeit halber ist darauf hinzuweisen, dass eine allfällige zukünftige Einziehung des Beschwerdeführers in den eritreischen Nationaldienst jedenfalls unter flüchtlingsrechtlichen Gesichtspunkten nicht näher zu thematisieren ist; die Einziehung knüpft nämlich nicht an ein flüchtlingsrechtlich relevantes Motiv an (vgl. Urteil des BVGer D-7898/2015 vom 30. Januar 2017 E. 5.1). Der Aspekt ist vielmehr unter dem Gesichtspunkt der Zulässigkeit des Wegweisungsvollzugs zu thematisieren (vgl. nachfolgend, E. 6.3.2).</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Am 1. Januar 2019 wurde das Ausländergesetz vom 16. Dezember 2005 (AuG, SR 142.20) teilrevidiert (AS 2018 3171) und in Ausländer- und Integrationsgesetz (AIG) umbenannt. Die vorliegend anzuwendenden Gesetzesartikel (insbesondere Art. 83) sind unverändert vom AuG ins AIG übernommen worden, weshalb das Gericht nachfolgend die neue Gesetzesbezeichnung verwendet.</w:t>
      </w:r>
    </w:p>
    <w:p>
      <w:r>
        <w:rPr>
          <w:b/>
        </w:rPr>
        <w:t>E. 8.2</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8.3.1</w:t>
      </w:r>
    </w:p>
    <w:p>
      <w:r>
        <w:t>Die Vorinstanz wies in der angefochtenen Verfügung zutreffend darauf hin, dass das Prinzip des flüchtlingsrechtlichen Non-Refoulement nur Personen schützt, die die Flüchtlingseigenschaft erfüllen. Da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8.3.2</w:t>
      </w:r>
    </w:p>
    <w:p>
      <w:r>
        <w:t>Die vom Beschwerdeführer aufgeworfene Frage der Zulässigkeit des Wegweisungsvollzugs bei anstehender Einziehung in den eritreischen Nationaldienst ist vom Bundesverwaltungsgericht in einem jüngst ergangenen Grundsatzurteil geklärt worden (vgl. BVGE 2018 VI/4 E. 6.1). Das Gericht hat die Zulässigkeit des Wegweisungsvollzugs im genannten Urteil sowohl unter dem Gesichtspunkt des Zwangsarbeitsverbots (Art. 4 Abs. 2 EMRK) als auch unter jenem des Verbots der Folter und der unmenschlichen und erniedrigenden Behandlung (Art. 3 EMRK) geprüft.</w:t>
      </w:r>
    </w:p>
    <w:p>
      <w:r>
        <w:rPr>
          <w:b/>
        </w:rPr>
        <w:t>E. 8.3.3</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Darüber hinaus stellte das Bundesverwaltungsgericht fest, dass es im eritreischen Nationaldienst - insbesondere in der Grundausbildung und im militärischen Nationaldienst - zu Misshandlungen und sexuellen Übergriffen komme (vgl. zum Ganzen BVGE 2018 VI/4 E. 6.1.5.2).</w:t>
      </w:r>
    </w:p>
    <w:p>
      <w:r>
        <w:rPr>
          <w:b/>
        </w:rPr>
        <w:t>E. 8.3.4</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zu verneinen (vgl. zum Ganzen BVGE 2018 VI/4 E. 6.1.5.2).</w:t>
      </w:r>
    </w:p>
    <w:p>
      <w:r>
        <w:rPr>
          <w:b/>
        </w:rPr>
        <w:t>E. 8.3.5</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BVGE 2018 VI/4 führte das Bundesverwaltungsgericht diesbezüglich aus, dass keine hinreichenden Belege dafür existieren, dass Misshandlungen und sexuellen Übergriffe im Nationaldienst derart flächendeckend stattfänden, dass jede Dienstleistende und jeder Dienstleistende dem ernsthaften Risiko ausgesetzt wäre, selbst solche Übergriffe zu erleiden. Es besteht daher kein ernsthaftes Risiko einer Verletzung von Art. 3 EMRK im Falle einer Einziehung in den eritreischen Nationaldienst (a.a.O., E. 6.1.6).</w:t>
      </w:r>
    </w:p>
    <w:p>
      <w:r>
        <w:rPr>
          <w:b/>
        </w:rPr>
        <w:t>E. 8.3.6</w:t>
      </w:r>
    </w:p>
    <w:p>
      <w:r>
        <w:t>Weitere Gründe für die Annahme der Unzulässigkeit des Wegweisungsvollzugs ergeben sich weder aus den Akten noch aus der Beschwerdeschrift. Der Wegweisungsvollzug ist folglich als zulässig zu betrachten.</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8.4.2</w:t>
      </w:r>
    </w:p>
    <w:p>
      <w:r>
        <w:t>Der angefochtenen Verfügung ist auch in diesem Punkt im Ergebnis zuzustimmen, zumal keine Hinweise ersichtlich sind, wonach der noch junge Beschwerdeführer bei einer Rückkehr in eine existenzielle Notlage geraten könnte, weshalb sich der Vollzug der Wegweisung auch als zumutbar erweist. Auch der Umstand eines etwaigen Einzugs in den Nationaldienst vermag die Unzumutbarkeit nicht zu begründen (vgl. BVGE 2018 VI/4 E. 6.2.4).</w:t>
      </w:r>
    </w:p>
    <w:p>
      <w:r>
        <w:rPr>
          <w:b/>
        </w:rPr>
        <w:t>E. 8.5</w:t>
      </w:r>
    </w:p>
    <w:p>
      <w:r>
        <w:t>Schliesslich ist darauf hinzuweisen, dass eine zwangsweise Rückführung nach Eritrea zwar derzeit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deshalb abzuweisen.</w:t>
      </w:r>
    </w:p>
    <w:p>
      <w:r>
        <w:rPr>
          <w:b/>
        </w:rPr>
        <w:t>E. 10.1</w:t>
      </w:r>
    </w:p>
    <w:p>
      <w:r>
        <w:t>Bei diesem Ausgang des Verfahrens wären die Kosten dem Beschwerdeführer aufzuerlegen (Art. 63 Abs. 1 VwVG). Da ihm jedoch mit Verfügung vom 17. August 2017 die unentgeltliche Prozessführung gewährt wurde und seither keine Veränderung der finanziellen Lage ersichtlich ist, ist auf die Erhebung von Verfahrenskosten zu verzichten.</w:t>
      </w:r>
    </w:p>
    <w:p>
      <w:r>
        <w:rPr>
          <w:b/>
        </w:rPr>
        <w:t>E. 10.2</w:t>
      </w:r>
    </w:p>
    <w:p>
      <w:r>
        <w:t>Ebenfalls mit Verfügung vom 17. August 2017 wurde das Gesuch um amtliche Verbeiständung gutgeheissen (aArt. 110a Abs. 1 AsylG) und der Rechtsvertreter des Beschwerdeführers als amtlicher Rechtsbeistand eingesetzt. Folglich ist diesem ein amtliches Honorar für seine notwendigen Aufwendungen im Beschwerdeverfahren auszurichten. Der in der Kostennote vom 27. Februar 2019 ausgewiesene zeitliche Vertretungsaufwand von 7.75 Stunden erscheint den konkreten Verfahrensumständen als angemessen. Hingegen ist der zur Verrechnung gebrachte Stundenansatz unter Verweis auf die Ausführungen in der Verfügung vom 17. August 2017 auf Fr. 150. zu reduzieren. Das Honorar des amtlichen Verteidigers beläuft sich damit auf Fr. 1'200.- (aufgerundet, inkl. Auslagen) und ist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