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E-4251/2025 vom 14. Mai 2025</w:t>
      </w:r>
    </w:p>
    <w:p>
      <w:r>
        <w:t>Bundesverwaltungsgericht, 2025-05-14, DE</w:t>
      </w:r>
    </w:p>
    <w:p>
      <w:r>
        <w:rPr>
          <w:b/>
        </w:rPr>
        <w:t xml:space="preserve">Quelle: </w:t>
      </w:r>
      <w:r>
        <w:t>https://mcp.opencaselaw.ch/entscheid/bvger_E-4251_2025_d20250514</w:t>
      </w:r>
    </w:p>
    <w:p>
      <w:r>
        <w:t>FR: TAF E-4251/2025 du 14 mai 2025</w:t>
      </w:r>
    </w:p>
    <w:p>
      <w:r>
        <w:t>IT: TAF E-4251/2025 del 14 maggio 2025</w:t>
      </w:r>
    </w:p>
    <w:p>
      <w:pPr>
        <w:pStyle w:val="Heading2"/>
      </w:pPr>
      <w:r>
        <w:t>Regeste</w:t>
      </w:r>
    </w:p>
    <w:p>
      <w:r>
        <w:t>Asyl und Wegweisung | Asyl und Wegweisung; Verfügung des SEM vom 14.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 nachdem auch der einverlangte Kostenvorschuss fristgerecht überwiesen worden ist.</w:t>
      </w:r>
    </w:p>
    <w:p>
      <w:r>
        <w:t>E-4251/2025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die Ablehnung des Asylgesuchs – unter Hinweis auf die entsprechende Praxis des Bundesverwaltungsgerichts – im Wesentlichen damit, die vom Beschwerdeführer vorgebrachten Asylgründe würden den Anforderungen an die Flüchtlingseigenschaft nicht genügen (verfügbarer behördlicher Schutz vor Nachstellungen Dritter, zumutbare innerstaatliche Flucht- respektive Schutzalternative).</w:t>
      </w:r>
    </w:p>
    <w:p>
      <w:r>
        <w:t>E-4251/2025 Seite 5</w:t>
      </w:r>
    </w:p>
    <w:p>
      <w:r>
        <w:rPr>
          <w:b/>
        </w:rPr>
        <w:t>E. 5.2</w:t>
      </w:r>
    </w:p>
    <w:p>
      <w:r>
        <w:t>In seinem Rechtsmittel wies der Beschwerdeführer darauf hin, dass sein Partner einer sehr grossen kurdischen Stammesfamilie entstamme und sie von dieser mit dem Tod bedroht worden seien. Ihre Beziehung werde von jenen Verwandten als "Ehrverletzung" qualifiziert, auf die mit Blutvergiessen reagiert werden müsse. Diese Bedrohungssituation sei ernsthaft, konkret und anhaltend. Eine Rückkehr in die Türkei sei für ihn und seinen Partner mit erheblicher Lebensgefahr verbunden. Die türki- schen Behörden könnten oder wollten ihnen keinen ausreichenden Schutz bieten. Schliesslich habe er seit seiner Ankunft in der Schweiz vor zwei Jahren grosse Integrationsanstrengungen unternommen; er spreche zwei Landessprachen, sei berufstätig und sei strafrechtlich nie in Erscheinung getreten.</w:t>
      </w:r>
    </w:p>
    <w:p>
      <w:r>
        <w:rPr>
          <w:b/>
        </w:rPr>
        <w:t>E. 6.1</w:t>
      </w:r>
    </w:p>
    <w:p>
      <w:r>
        <w:t>Das SEM hat die Asylvorbringen des Beschwerdeführers mit aus- führlicher und zutreffender Begründung als asylrechtlich nicht relevant qualifiziert. Es kann vorweg auf diese Ausführungen in der vorinstanzlichen Verfügung verwiesen werden.</w:t>
      </w:r>
    </w:p>
    <w:p>
      <w:r>
        <w:rPr>
          <w:b/>
        </w:rPr>
        <w:t>E. 6.2.1</w:t>
      </w:r>
    </w:p>
    <w:p>
      <w:r>
        <w:t>In der Tat geht das Bundesverwaltungsgericht auch in seiner aktuel- len Praxis nicht von einer kollektiven Verfolgung homosexueller Personen aus der Türkei aus (vgl. etwa die Urteile des BVGer E-4594/2025 vom 17. September 2025 E. 7.1, E-6369/2025 vom 11. September 2025 E. 7.2 oder D-1690/2025 vom 15. Mai 2025 E. 7.2, je m.w.H.). Homosexualität ist in der Türkei nicht strafbar und es ist – trotz teilweiser homophober Ten- denzen, namentlich in ruralen Gegenden – nicht von einer generellen Ver- folgung oder Schutzlosigkeit von Homosexuellen auszugehen: In den tür- kischen Grossstädten, namentlich in Istanbul, Ankara oder Izmir, bestehen grosse und aktive homosexuelle Gemeinschaften sowie entsprechende Anlaufstellen, die Beratung und psychologische sowie rechtliche Unterstüt- zung anbieten (vgl. BVGer E-1788/2024 vom 10. Mai 2024 E. 7.2, D-608/2024 vom 13. Februar 2024 E. 7.2).</w:t>
      </w:r>
    </w:p>
    <w:p>
      <w:r>
        <w:rPr>
          <w:b/>
        </w:rPr>
        <w:t>E. 6.2.2</w:t>
      </w:r>
    </w:p>
    <w:p>
      <w:r>
        <w:t>Damit wäre es dem erwachsenen, gut ausgebildeten und über Berufserfahrung verfügenden Beschwerdeführer (vgl. SEM-act. 17/16 ad F70 f.) möglich und zuzumuten, seine Homosexualität in einer dieser Grossstädte zu leben.</w:t>
      </w:r>
    </w:p>
    <w:p>
      <w:r>
        <w:t>E-4251/2025 Seite 6</w:t>
      </w:r>
    </w:p>
    <w:p>
      <w:r>
        <w:rPr>
          <w:b/>
        </w:rPr>
        <w:t>E. 6.2.3</w:t>
      </w:r>
    </w:p>
    <w:p>
      <w:r>
        <w:t>Soweit der Beschwerdeführer befürchtet, wegen seiner Homosexua- lität Nachteile insbesondere aus dem familiären Umfeld seines Partners zu erfahren, ist zunächst festzuhalten, dass die angeblichen Drohungen in den Jahren vor ihrer Ausreise nie wahrgemacht worden sind. Zudem könnte er auch allfälligen solchen Verfolgungshandlungen durchaus inner- staatlich entgehen, beispielsweise durch eine Wohnsitznahme in D._______ (vgl. hierzu angefochtene Verfügung S. 4).</w:t>
      </w:r>
    </w:p>
    <w:p>
      <w:r>
        <w:rPr>
          <w:b/>
        </w:rPr>
        <w:t>E. 6.2.4</w:t>
      </w:r>
    </w:p>
    <w:p>
      <w:r>
        <w:t>Schliesslich ist mit der Vorinstanz festzuhalten, dass der türkische Staat in Fällen von Übergriffen aufgrund der sexuellen Orientierung grund- sätzlich schutzfähig und schutzbereit ist und gegen solche Verbrechen vor- geht. Daran vermag auch nichts zu ändern, dass ein Polizist sich – mit den Worten "Mischt mich in diese Thematik nicht ein" – geweigert habe, eine Anzeige aufzunehmen (vgl. SEM-act. 17/16 ad F87): Es wäre dem Be- schwerdeführer und seinem Partner möglich und zuzumuten gewesen, sich an die übergeordnete Stelle dieses Beamten zu wenden und ihre An- zeige dort zu deponieren.</w:t>
      </w:r>
    </w:p>
    <w:p>
      <w:r>
        <w:rPr>
          <w:b/>
        </w:rPr>
        <w:t>E. 6.3</w:t>
      </w:r>
    </w:p>
    <w:p>
      <w:r>
        <w:t>Aus dem Gesagten ergibt sich, dass das SEM zu Recht festgestellt hat, die Vorbringen des Beschwerdeführers seien flüchtlingsrechtlich nicht re- levant, und das Asylgesuch abgelehnt hat.</w:t>
      </w:r>
    </w:p>
    <w:p>
      <w:r>
        <w:rPr>
          <w:b/>
        </w:rPr>
        <w:t>E. 7</w:t>
      </w:r>
    </w:p>
    <w:p>
      <w:r>
        <w:t>Die Ablehnung eines Asylgesuchs oder das Nichteintreten auf ein Asylge- such hat in der Regel die Wegweisung aus der Schweiz zur Folge (Art. 44 AsylG). Der Beschwerdeführer verfügt weder über eine ausländerrecht- liche Aufenthaltsbewilligung noch über einen Anspruch auf Erteilung einer solchen (vgl. BVGE 2013/37 E. 4.4; 2009/50 E. 9, je m.w.H.). Die verfügte Wegweisung steht daher im Einklang mit den gesetzlichen Bestimmungen und wurde von der Vorinstanz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in einen Drittstaat entgegenstehen (Art. 83 Abs. 3 AIG).</w:t>
      </w:r>
    </w:p>
    <w:p>
      <w:r>
        <w:t>E-4251/2025 Seite 7</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Der Vollzug der Wegweisung durch Rückschaffung in die Türkei ist unter dem Aspekt von Art. 5 AsylG rechtmässig, weil der Beschwerdefüh- rer – wie zuvor dargelegt – dort keinen Nachteilen im Sinne von Art. 3 AsylG ausgesetzt wäre. Aus den Vorbringen des Beschwerdeführers erge- ben sich ausserdem auch keine konkreten und gewichtigen Anhaltspunkte für die Annahme, dass er im Falle einer Rückführung dorthin mit beachtli- cher Wahrscheinlichkeit einer nach Art. 3 EMRK verbotenen Strafe oder Behandlung ausgesetzt wäre (vgl. Urteil des Europäischen Gerichtshofs für Menschenrechte Saadi gegen Italien 28. Februar 2008, Grosse Kam- mer 37201/06, §§ 124–127 m.w.H.). Auch die allgemeine Menschenrechts- situation in der Türkei bietet aktuell keinen konkreten Anlass zur Annahme, dem Beschwerdeführer drohe eine entsprechende Gefährdung.</w:t>
      </w:r>
    </w:p>
    <w:p>
      <w:r>
        <w:rPr>
          <w:b/>
        </w:rPr>
        <w:t>E. 8.2.4</w:t>
      </w:r>
    </w:p>
    <w:p>
      <w:r>
        <w:t>Der Vollzug der Wegweisung ist somit sowohl im Sinne der asylge- setzlichen als auch der völkerrechtlichen Bestimmungen zulässig.</w:t>
      </w:r>
    </w:p>
    <w:p>
      <w:r>
        <w:rPr>
          <w:b/>
        </w:rPr>
        <w:t>E. 8.3.1</w:t>
      </w:r>
    </w:p>
    <w:p>
      <w:r>
        <w:t>Gemäss Art. 83 Abs. 4 AIG kann der Vollzug für Ausländerinnen und Ausländer unzumutbar sein, wenn sie im Heimatstaat aufgrund von Situa- tionen wie Krieg, Bürgerkrieg, allgemeiner Gewalt und medizinischer Not- lage konkret gefährdet sind. Wird eine konkrete Gefährdung festgestellt, ist – vorbehältlich Art. 83 Abs. 7 AIG – die vorläufige Aufnahme zu gewähren.</w:t>
      </w:r>
    </w:p>
    <w:p>
      <w:r>
        <w:rPr>
          <w:b/>
        </w:rPr>
        <w:t>E. 8.3.2</w:t>
      </w:r>
    </w:p>
    <w:p>
      <w:r>
        <w:t>Die allgemeine Lage in der Türkei ist weder von Bürgerkrieg noch von landesweiter allgemeiner Gewalt gekennzeichnet, so dass der Vollzug der Wegweisung dorthin grundsätzlich zumutbar erscheint (vgl. Referenzurteil BVGer E-4103/2024 vom 8. November 2024 E. 13). Es bestehen auch sonst keine Anhaltspunkte, die darauf schliessen liessen, der Beschwerde- führer sei bei einer Rückkehr in die Türkei einer konkreten Gefährdung im Sinne von Art. 83 Abs. 4 AIG ausgesetzt.</w:t>
      </w:r>
    </w:p>
    <w:p>
      <w:r>
        <w:t>E-4251/2025 Seite 8</w:t>
      </w:r>
    </w:p>
    <w:p>
      <w:r>
        <w:rPr>
          <w:b/>
        </w:rPr>
        <w:t>E. 8.3.3</w:t>
      </w:r>
    </w:p>
    <w:p>
      <w:r>
        <w:t>Gemäss Akten sprechen auch keine gesundheitlichen Gründe gegen die Zumutbarkeit des Wegweisungsvollzugs, und es ist nicht davon auszu- gehen, der Beschwerdeführer werde bei seiner Rückkehr in den Heimat- staat in wirtschaftlicher Hinsicht in eine existenzbedrohende Situation ge- raten.</w:t>
      </w:r>
    </w:p>
    <w:p>
      <w:r>
        <w:rPr>
          <w:b/>
        </w:rPr>
        <w:t>E. 8.3.4</w:t>
      </w:r>
    </w:p>
    <w:p>
      <w:r>
        <w:t>Die Frage, ob es dem Beschwerdeführer zuzumuten wäre, in die von den verheerenden Erdbeben vom Februar 2023 betroffene Provinz B._______ zurückzukehren, kann offenbleiben, nachdem er in westanato- lischen Grossstädten über eine zumutbare Aufenthaltsalternative verfügt.</w:t>
      </w:r>
    </w:p>
    <w:p>
      <w:r>
        <w:rPr>
          <w:b/>
        </w:rPr>
        <w:t>E. 8.3.5</w:t>
      </w:r>
    </w:p>
    <w:p>
      <w:r>
        <w:t>Nach dem Gesagten erweist sich der Vollzug der Wegweisung als zumutbar. An dieser Feststellung vermag auch der in der Beschwerde geltend gemachte Grad der Integration in der Schweiz nichts zu ändern (vgl. hierzu auch Art. 14 Abs. 2 AsylG). In diesem Zusammenhang ist der Vollständigkeit halber auf den rechtskräftigen Strafbefehl der Staatsanwalt- schaft E._______ vom 22. Mai 2024 zu verweisen, mit dem der Beschwer- deführer – gemäss Aktenlage rechtskräftig – wegen Hehlerei zu einer be- dingten Geldstrafe und einer Busse verurteilt worden ist.</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gemäss Art. 63 Abs. 1 VwVG dem Beschwerdeführer aufzuerlegen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E-4251/2025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