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E-424/2023 vom 18. Januar 2023</w:t>
      </w:r>
    </w:p>
    <w:p>
      <w:r>
        <w:t>Bundesverwaltungsgericht, 2023-01-18, DE</w:t>
      </w:r>
    </w:p>
    <w:p>
      <w:r>
        <w:rPr>
          <w:b/>
        </w:rPr>
        <w:t xml:space="preserve">Quelle: </w:t>
      </w:r>
      <w:r>
        <w:t>https://mcp.opencaselaw.ch/entscheid/bvger_E-424_2023_d20230118</w:t>
      </w:r>
    </w:p>
    <w:p>
      <w:r>
        <w:t>FR: TAF E-424/2023 du 18 janvier 2023</w:t>
      </w:r>
    </w:p>
    <w:p>
      <w:r>
        <w:t>IT: TAF E-424/2023 del 18 gennaio 2023</w:t>
      </w:r>
    </w:p>
    <w:p>
      <w:pPr>
        <w:pStyle w:val="Heading2"/>
      </w:pPr>
      <w:r>
        <w:t>Regeste</w:t>
      </w:r>
    </w:p>
    <w:p>
      <w:r>
        <w:t>Nichteintreten auf Asylgesuch und Wegweisung (Dublin-Verfahren - Art. 31a Abs. 1 Bst. b AsylG) | Nichteintreten auf Asylgesuch und Wegweisung (Dublin-Verfahren); Verfügung des SEM vom 18. Januar 2023</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E-424/2023 Seite 5</w:t>
      </w:r>
    </w:p>
    <w:p>
      <w:r>
        <w:rPr>
          <w:b/>
        </w:rPr>
        <w:t>E. 4.1</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Urteil des EuGHs [Grosse Kammer] vom 2. April 2019, H. und R., C 582/17 und C- 583/17, EU:C:2019:280, Rn. 47–50; BVGE 2019 VI/7 E. 4-6, 2017 VI/5 E. 6.2 und 8.2.1 m.H.).</w:t>
      </w:r>
    </w:p>
    <w:p>
      <w:r>
        <w:rPr>
          <w:b/>
        </w:rPr>
        <w:t>E. 4.2</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5</w:t>
      </w:r>
    </w:p>
    <w:p>
      <w:r>
        <w:t>Der Beschwerdeführer macht in der Rechtsmittelschrift im Wesentlichen geltend, in Kroatien sei er längere Zeit in Haft gewesen, weil er sich gewei- gert habe die Fingerabdrücke abzugeben. Erst als ihm mitgeteilt worden sei, diese würden zu polizeilichen Zwecken abgenommen und er könne das Gefängnis danach verlassen, sei er damit einverstanden gewesen. Da- bei sei er davon ausgegangen, er habe diese nur zu polizeilichen und nicht zu asylrechtlichen Zwecken abgegeben. Beim Verlassen von Kroatien sei er an der Grenze geschlagen worden. Er könne nicht nach Kroatien zurück</w:t>
      </w:r>
    </w:p>
    <w:p>
      <w:r>
        <w:t>E-424/2023 Seite 6 und würde Suizid begehen, falls er dies müsse. Lieber würde er nach Bu- rundi zurückgeschickt werden.</w:t>
      </w:r>
    </w:p>
    <w:p>
      <w:r>
        <w:rPr>
          <w:b/>
        </w:rPr>
        <w:t>E. 6</w:t>
      </w:r>
    </w:p>
    <w:p>
      <w:r>
        <w:t>Der Beschwerdeführer wurde am 22. September 2022 in Kroatien daktylo- skopisch erfasst und sein Asylgesuch am selben Tag registriert, was sich unbenommen von seiner fehlenden Absicht dort ein Asylgesuch einzu- reichen, als zuständigkeitsbegründend erweist. Das Dublin-System beruht auf klaren Zuständigkeitsregeln und räumt den Gesuchstellenden kein Recht ein, den ihren Antrag prüfenden Staat selbst auszuwählen (vgl. BVGE 2010/45 E. 8.3). Die Abnahme der Fingerabdrücke von illegal ein- reisenden ausländischen Personen und Asylsuchenden stützt sich auf Art. 14 Abs. 1 der Verordnung (EU) Nr. 603/2013 des Europäischen Parla- ments und des Rats vom 26. Juni 2013 (Eurodac-Verordnung). Es steht dem Beschwerdeführer demnach nicht frei zu entscheiden, ob und wann seine Fingerabdrücke abgenommen und an die Eurodac-Datenbank über- mittelt werden. Durch seine Weiterreise nach Slowenien kurz nach der Er- fassung der Fingerabdrücke in Kroatien hat sich der Beschwerdeführer ei- nem dortigen Asylverfahren selbst entzogen. Das Vorgehen der kroati- schen Behörden hinsichtlich der Abnahme seiner Fingerabdrücke und Re- gistrierung seines Asylgesuchs ist grundsätzlich nicht zu beanstanden. Die kroatischen Behörden haben sodann der Wiederaufnahme des Beschwer- deführers gestützt auf Art. 20 Abs. 5 Dublin-III-VO zugestimmt. Die Zustän- digkeit Kroatiens ist damit im Prinzip gegeben und wird auf Beschwerde- ebene als solche auch nicht bestritten.</w:t>
      </w:r>
    </w:p>
    <w:p>
      <w:r>
        <w:rPr>
          <w:b/>
        </w:rPr>
        <w:t>E. 7.1</w:t>
      </w:r>
    </w:p>
    <w:p>
      <w:r>
        <w:t>Kroatien ist Signatarstaat der EMRK, des Übereinkommens vom</w:t>
      </w:r>
    </w:p>
    <w:p>
      <w:r>
        <w:rPr>
          <w:b/>
        </w:rPr>
        <w:t>E. 7.2</w:t>
      </w:r>
    </w:p>
    <w:p>
      <w:r>
        <w:t>Gemäss Praxis des Bundesverwaltungsgerichts im Bereich der Wie- deraufnahmeverfahren (vgl. E. 4.1 oben) liegen zum heutigen Zeitpunkt keine konkreten Gründe für die Annahme vor, das Asylverfahren und die Aufnahmebedingungen für Antragstellende in Kroatien würden systemi- sche Schwachstellen im Sinne von Art. 3 Abs. 2 zweiter und dritter Satz Dublin-III-VO aufweisen (vgl. Urteile des BVGer F-5582/2022 vom 13. De- zember 2022 E. 4.2; E-4341/2022 vom 8. Dezember 2022 E. 6.3 m.w.H.). Selbst unter Berücksichtigung der auf Beschwerdeebene vom Beschwer- deführer geschilderten Erlebnisse mit Polizeibeamten während seines Auf- enthaltes in Kroatien ist nicht davon auszugehen, Kroatien verstosse zum heutigen Zeitpunkt systematisch gegen seine vertraglichen Verpflichtun- gen als zuständiger Dublin-Mitgliedstaat im Falle einer Rücküberstellung von Asylsuchenden. Die geltend gemachte schlechte Behandlung, welche der Beschwerdeführer nach dem Grenzübertritt in Kroatien beziehungs- weise anlässlich des Grenzübertritts von Kroatien nach Slowenien erlebt habe, rechtfertigt es nicht, davon auszugehen, dass er bei einer Rückkehr mit hoher Wahrscheinlichkeit Opfer einer unmenschlichen oder erniedri- genden Behandlung im Sinne von Art. 3 EMRK, Art. 3 FoK oder Art. 4 EU- Grundrechtecharta wird. Es ist auch nicht davon auszugehen, dass er bei einer Überstellung nach Kroatien in eine existenzielle Notlage geraten könnte. Die geltend gemachten Erlebnisse scheinen im Zusammenhang zu stehen mit seiner illegalen Einreise nach Kroatien (beziehungsweise mit seiner wohl ebenfalls illegalen Einreise nach Slowenien). Diesbezüglich sieht sich Kroatien schon seit geraumer Zeit mit teils schweren Vorwürfen konfrontiert. Diese Vorwürfe beziehen sich jedoch primär auf das Verhalten des Landes an seiner Aussengrenze zu Bosnien und Herzegowina und zu Serbien (vgl. Urteil des BVGer D-419/2022 vom 13. April 2022 E. 4.3). Es ist nicht ausgeschlossen, dass auch im Landesinnern Mitglieder der Poli- zei- beziehungsweise Sicherheitskräfte nicht immer ein einwandfreies Ver- halten an den Tag legen. Damit ist aber nichts zur vorliegend interessieren- den Situation der Rückkehr des Beschwerdeführers nach Kroatien im Rah- men eines Take Back-Verfahrens gesagt. Bei einer Rücküberstellung nach Kroatien würde der Beschwerdeführer auf legalem Weg in die Hauptstadt Zagreb überstellt. Die Vorinstanz hat in Beachtung des Referenzurteils des Bundesverwaltungsgerichts E‑3078/2019 vom 12. Juli 2019 eine Einzelfall- prüfung vorgenommen und ist unter Verweis auf Abklärungen durch die Schweizer Botschaft in Kroatien zu Recht zum Schluss gekommen, dass</w:t>
      </w:r>
    </w:p>
    <w:p>
      <w:r>
        <w:t>E-424/2023 Seite 8 Personen, welche im Rahmen eines Dublin-Verfahrens nach Kroatien zu- rückgeführt werden, nicht von der problematischen Push Back-Praxis be- troffen sind (vgl. Urteil des BVGer F-1653/2022 vom 21. April 2022 E. 6.3 m.w.H.). Die Anwendung von Art. 3 Abs. 2 Dublin-III-VO ist folglich nicht gerecht- fertigt.</w:t>
      </w:r>
    </w:p>
    <w:p>
      <w:r>
        <w:rPr>
          <w:b/>
        </w:rPr>
        <w:t>E. 7.3.1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w:t>
      </w:r>
    </w:p>
    <w:p>
      <w:r>
        <w:rPr>
          <w:b/>
        </w:rPr>
        <w:t>E. 7.3.2</w:t>
      </w:r>
    </w:p>
    <w:p>
      <w:r>
        <w:t>Soweit der Beschwerdeführer vorbringt, er werde sich umbringen, falls er nach Kroatien zurückkehren müsse, ist diesem dem Umstand im Rahmen der Ausgestaltung der Vollzugsmodalitäten Rechnung zu tragen. Bei der Überstellung von der Schweiz nach Kroatien muss dem allfälligen Risiko einer Selbstgefährdung mit geeigneten Massnahmen entgegenge- wirkt werden. Des Weiteren ist sicherzustellen, dass die kroatischen Be- hörden bei der Ankunft über diese Problematik und die diesbezüglichen Schutzbedürfnisse präzise sowie umfassend informiert sind.</w:t>
      </w:r>
    </w:p>
    <w:p>
      <w:r>
        <w:rPr>
          <w:b/>
        </w:rPr>
        <w:t>E. 7.3.3</w:t>
      </w:r>
    </w:p>
    <w:p>
      <w:r>
        <w:t>Der Beschwerdeführer hat im Weiteren kein konkretes und ernsthaf- tes Risiko dargetan, die kroatischen Behörden würden sich weigern, sei- nen Antrag auf internationalen Schutz unter Einhaltung der Regeln der Ver- fahrensrichtlinie zu prüfen, zumal er sich nur kurz in Kroatien aufgehalten habe, bevor er das Land wieder verlassen habe (vgl. Dublin-Gespräch, S. 1). Den Akten sind denn auch keine Gründe für die Annahme zu entneh- 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Ausserdem hat der Beschwerdeführer nicht dargetan, die ihn bei einer Rückführung erwartenden Bedingungen in</w:t>
      </w:r>
    </w:p>
    <w:p>
      <w:r>
        <w:t>E-424/2023 Seite 9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 haft die ihm gemäss Aufnahmerichtlinie zustehenden minimalen Lebens- bedingungen vorenthalten. Bei einer allfälligen vorübergehenden Ein- schränkung könnte er sich im Übrigen nötigenfalls an die dortigen Behör- den wenden und die ihm zustehenden Aufnahmebedingungen auf dem Rechtsweg einfordern (vgl. Art. 26 Aufnahmerichtlinie).</w:t>
      </w:r>
    </w:p>
    <w:p>
      <w:r>
        <w:rPr>
          <w:b/>
        </w:rPr>
        <w:t>E. 7.3.4</w:t>
      </w:r>
    </w:p>
    <w:p>
      <w:r>
        <w:t>Nach dem Gesagten ist die Überstellung nach Kroatien unter Beach- 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7.4.1</w:t>
      </w:r>
    </w:p>
    <w:p>
      <w:r>
        <w:t>Gemäss Praxis des Bundesverwaltungsgerichts verfügt das SEM bei der Anwendung der Kann-Bestimmung von Art. 29a Abs. 3 AsylV 1 über einen Ermessensspielraum (vgl. BVGE 2015/9 E. 7 f.). Das Gericht be- schränkt seine Beurteilung deshalb im Wesentlichen darauf, ob das SEM den Sachverhalt diesbezüglich korrekt und vollständig erhoben, allen we- sentlichen Umständen Rechnung getragen und seinen Ermessensspiel- raum genutzt hat (vgl. Art. 106 Abs. 1 Bst. a und b AsylG).</w:t>
      </w:r>
    </w:p>
    <w:p>
      <w:r>
        <w:rPr>
          <w:b/>
        </w:rPr>
        <w:t>E. 7.4.2</w:t>
      </w:r>
    </w:p>
    <w:p>
      <w:r>
        <w:t>Die angefochtene Verfügung ist unter diesem Blickwinkel nicht zu be- anstanden (vgl. zum Ganzen BVGE 2015/9). Es ist nicht ersichtlich, inwie- fern das SEM den spezifischen Umständen des Einzelfalles nicht Rech- nung getragen haben sollte. 8. Das SEM ist demnach zu Recht in Anwendung von Art. 31a Abs. 1 Bst. b AsylG auf das Asylgesuch des Beschwerdeführers nicht eingetreten und hat dessen Überstellung nach Kroatien angeordnet. 9. Nach dem Gesagten ist die Beschwerde abzuweisen und die Verfügung des SEM zu bestätigen.</w:t>
      </w:r>
    </w:p>
    <w:p>
      <w:r>
        <w:t>E-424/2023 Seite 10</w:t>
      </w:r>
    </w:p>
    <w:p>
      <w:r>
        <w:rPr>
          <w:b/>
        </w:rPr>
        <w:t>E. 8</w:t>
      </w:r>
    </w:p>
    <w:p>
      <w:r>
        <w:t>Das SEM ist demnach zu Recht in Anwendung von Art. 31a Abs. 1 Bst. b AsylG auf das Asylgesuch des Beschwerdeführers nicht eingetreten und hat dessen Überstellung nach Kroatien angeordnet.</w:t>
      </w:r>
    </w:p>
    <w:p>
      <w:r>
        <w:rPr>
          <w:b/>
        </w:rPr>
        <w:t>E. 9</w:t>
      </w:r>
    </w:p>
    <w:p>
      <w:r>
        <w:t>Nach dem Gesagten ist die Beschwerde abzuweisen und die Verfügung des SEM zu bestätigen.</w:t>
      </w:r>
    </w:p>
    <w:p>
      <w:r>
        <w:rPr>
          <w:b/>
        </w:rPr>
        <w:t>E. 10</w:t>
      </w:r>
    </w:p>
    <w:p>
      <w:r>
        <w:t>Dezember 1984 gegen Folter und andere grausame, unmenschliche oder erniedrigende Behandlung oder Strafe (FoK; SR 0.105) und des Ab- kommens vom 28. Juli 1951 über die Rechtsstellung der Flüchtlinge (FK; SR 0.142.30), des Zusatzprotokolls der FK vom 31. Januar 1967 (SR 0.142.301) sowie des Internationalen Übereinkommens zur Beseiti- gung jeglicher Form von Rassendiskriminierung vom 21. Dezember 1965 (SR 0.104). Es darf davon ausgegangen werden, dieser Staat kommt sei- nen diesbezüglichen völkerrechtlichen Verpflichtungen nach und aner- kenne und schütze die Rechte, die sich für Schutzsuchende aus den Richt- linien des Europäischen Parlaments und des Rates 2013/32/EU vom 26. Juni 2013 zu gemeinsamen Verfahren für die Zuerkennung und Aberken- nung des internationalen Schutzes (sog. Verfahrensrichtlinie) sowie</w:t>
      </w:r>
    </w:p>
    <w:p>
      <w:r>
        <w:t>E-424/2023 Seite 7 2013/33/EU vom 26. Juni 2013 zur Festlegung von Normen für die Auf- nahme von Personen, die internationalen Schutz beantragen (sog. Aufnah- merichtlinie) ergeben.</w:t>
      </w:r>
    </w:p>
    <w:p>
      <w:r>
        <w:rPr>
          <w:b/>
        </w:rPr>
        <w:t>E. 10.1</w:t>
      </w:r>
    </w:p>
    <w:p>
      <w:r>
        <w:t>Mit dem Entscheid in der Hauptsache sind die Gesuche um Erteilung der aufschiebenden Wirkung und um Verzicht auf die Erhebung eines Kos- tenvorschusses gegenstandslos geworden.</w:t>
      </w:r>
    </w:p>
    <w:p>
      <w:r>
        <w:rPr>
          <w:b/>
        </w:rPr>
        <w:t>E. 10.2</w:t>
      </w:r>
    </w:p>
    <w:p>
      <w:r>
        <w:t>Die Begehren erweisen sich als aussichtslos, weshalb das Gesuch um Gewährung der unentgeltlichen Rechtspflege ungeachtet einer allfälli- gen prozessualen Bedürftigkeit abzuweisen ist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E-424/2023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