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E-4248/2014 vom 22. Dezember 2015</w:t>
      </w:r>
    </w:p>
    <w:p>
      <w:r>
        <w:t>Bundesverwaltungsgericht, 2015-12-22, DE</w:t>
      </w:r>
    </w:p>
    <w:p>
      <w:r>
        <w:rPr>
          <w:b/>
        </w:rPr>
        <w:t xml:space="preserve">Quelle: </w:t>
      </w:r>
      <w:r>
        <w:t>https://mcp.opencaselaw.ch/entscheid/bvger_E-4248_2014</w:t>
      </w:r>
    </w:p>
    <w:p>
      <w:r>
        <w:t>FR: TAF E-4248/2014 du 22 décembre 2015</w:t>
      </w:r>
    </w:p>
    <w:p>
      <w:r>
        <w:t>IT: TAF E-4248/2014 del 22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Das SEM begründete seine Verfügung damit, dass die angebliche Herkunft des Beschwerdeführers nicht glaubhaft sei, womit auch seine Ausreisegründe unglaubhaft seien. Aufgrund seiner mangelnden Chinesisch- und eingeschränkten Länderkenntnisse, der unglaubhaften Angaben zum Reiseweg, der fehlenden Identitätspapiere sowie der unglaubhaften Asylgründe sei nicht davon auszugehen, dass er in der von ihm angegeben Region sozialisiert worden sei. Dem Beschwerdeführer sei bezüglich der aufgeführten Punkte das rechtliche Gehör gewährt worden. Die dabei gemachten Aussagen des Beschwerdeführers, wonach er zwar fundiert über seinen Lebensunterhalt und das Leben auf der Weide Auskunft geben könne, aber nicht als Händler aufgewachsen sei, weshalb er nicht alle Fragen beantworten könne, sei als Schutzbehauptung zu werten.</w:t>
      </w:r>
    </w:p>
    <w:p>
      <w:r>
        <w:rPr>
          <w:b/>
        </w:rPr>
        <w:t>E. 3.3.2</w:t>
      </w:r>
    </w:p>
    <w:p>
      <w:r>
        <w:t>In der Rechtsmitteleingabe wurde insbesondere ausgeführt, der Beschwerdeführer habe sehr wohl detaillierte Angaben zu den Verbunden seines Heimatdorfes gemacht. Es sei ihm sogar möglich, sein Haus auf googlemaps zu lokalisieren, was aus dem beigelegten Auszug hervorgehe. Auch die im Rahmen der Anhörung getätigte Aussage, er wisse nicht, wieviel [Angaben Esswaren] koste, da [Angaben Esswaren] in grossen Mengen gekauft werde, treffe zu, da sein Vater die Einkäufe getätigt habe. Dazu sei er vier- bis achtmal jährlich auf den Markt gegangen. Er selbst habe sich um die Tiere gesorgt. In seiner Region sei es typisch, dass die Kinder auf die Tiere schauten und nicht in die Schule gingen. Es sei nicht einzusehen, weshalb die Vorinstanz seine Angaben betreffend die Schule als falsch eingeschätzt habe. Vielmehr sei zu vermuten, dass sie sich allenfalls nicht auf qualitativ gute und aktuelle Quellen stütze. Auch in Bezug auf die Ein-Kind-Politik würden einschlägige Quellen nahelegen, dass die Annahme des SEM vor allem auf die Städte zutreffe, wogegen in den ländlichen Gebieten durchaus zwei oder drei Kinder erlaubt seien. Die Aussagen des Beschwerdeführers seien mit den entsprechenden Erkenntnissen übereinstimmend. Hinsichtlich des Vorgehens nach dem Sterben eines [Angaben Tier], sei aus der Verfügung nicht zu erkennen, was an den Aussagen des Beschwerdeführers nicht zutreffend gewesen sei. Entsprechend sei es dem Beschwerdeführer nicht möglich, dazu Stellung zu nehmen. Aufgrund der konsultierten Quellen erscheine das vom Beschwerdeführer dargelegte Vorgehen jedoch plausibel. Auch die vom SEM weiter aufgeführten Ungereimtheiten seien im Ergebnis nicht zutreffend. Die konsultierten - und teilweise eingereichten - Quellen sprächen insgesamt für die Glaubwürdigkeit des Beschwerdeführers. Die Vorinstanz sei gehalten, ihre Quellen offenzulegen.</w:t>
      </w:r>
    </w:p>
    <w:p>
      <w:r>
        <w:rPr>
          <w:b/>
        </w:rPr>
        <w:t>E. 3.3.3</w:t>
      </w:r>
    </w:p>
    <w:p>
      <w:r>
        <w:t>Im Rahmen der Vernehmlassung vom 1. Oktober 2014 wies das SEM auf weitere Punkte hin, welche nicht mit einer Sozialisation des Beschwerdeführers in Tibet vereinbar seien. Auch die eingereichten Fotos würden nicht belegen, dass der Beschwerdeführer aus Tibet stamme. Sodann sehe sich die Vorinstanz aufgrund von öffentlichen Interessen beziehungsweise um einen Lerneffekt zu vermeiden, nicht in der Lage, der Aufforderung, die benutzten Quellen zur Edition freizugeben, nachzukommen.</w:t>
      </w:r>
    </w:p>
    <w:p>
      <w:r>
        <w:rPr>
          <w:b/>
        </w:rPr>
        <w:t>E. 3.3.4</w:t>
      </w:r>
    </w:p>
    <w:p>
      <w:r>
        <w:t>Dem hielt der Beschwerdeführer mit Replik vom 16. September 2014 unter anderem entgegen, die Annahme, der Beschwerdeführer sei in einem Drittstaat sozialisiert worden, indem er über ein Bleiberecht verfüge, sei eine nicht nachgewiesene Behauptung der Vorinstanz. Die in Kopie eingereichte Landbesitzurkunde bezeuge, dass die Familie des Beschwerdeführers Land in der Präfektur C._______ besitze, was die geltend gemachte Herkunft stütze. Auf den Fotos seien die Örtlichkeiten sowie die Personen sodann ohne weiteres zu erkennen. Es könne nicht dem Beschwerdeführer angelastet werden, dass die Vorinstanz den Ort C._______ nicht von Grenzgebieten ausserhalb Tibets unterscheiden könne.</w:t>
      </w:r>
    </w:p>
    <w:p>
      <w:r>
        <w:rPr>
          <w:b/>
        </w:rPr>
        <w:t>E. 3.3.5</w:t>
      </w:r>
    </w:p>
    <w:p>
      <w:r>
        <w:t>Im Rahmen des zweiten Schriftenwechsel - in dem die Instruktionsrichterin die Vorinstanz dazu einlud, zum Urteil des Bundesverwaltungsgerichts E-3361/2014 vom 6. Mai 2015 (inzwischen publiziert als BVGE 2015/10) Stellung zu nehmen - führte das SEM in seiner Stellungnahme vom 23. Juli 2015 aus, es habe der vorliegenden Vernehmlassung einen als "Hintergrundinformationen zum geprüften Länderwissen" bezeichnetes Dokument bezüglich der Aussagen des Beschwerdeführers in der BzP und der Anhörung beigelegt. Diese Aussagen hätten, wie im erstinstanzlichen Entscheid aufgezeigt, länderspezifische Lücken aufgewiesen. Neben der fehlenden Substanz in zentralen Fragen, falle auf, dass der Beschwerdeführer zu Kernbereichen ([...]) offensichtlich falsche Angaben gemacht habe. In Bezug auf die wenig überzeugenden Aussagen zu den fehlenden Chinesisch-Kenntnissen, den Gründen, weshalb keine Identitätspapiere vorgelegt worden seien sowie zu den Ungereimtheiten bei der Beschreibung des Reisewegs sei ihm sodann das rechtliche Gehör gewährt worden. Da die Antworten des Beschwerdeführers die Wissenslücken nicht zu erklären vermocht hätten, sei seine Staatsangehörigkeit auf "unbekannt" geändert worden.</w:t>
      </w:r>
    </w:p>
    <w:p>
      <w:r>
        <w:rPr>
          <w:b/>
        </w:rPr>
        <w:t>E. 3.3.6</w:t>
      </w:r>
    </w:p>
    <w:p>
      <w:r>
        <w:t>Mit Duplik vom 2. September 2015 wies der Beschwerdeführer namentlich daraufhin, dass die vom Bundesverwaltungsgericht geforderten Mindeststandards betreffend die Gewährung des rechtlichen Gehörs und die Untersuchungspflicht der Vorinstanz im Rahmen der neu eingeführten Herkunftsabklärung für Asylsuchende tibetischer Ethnie nicht eingehalten worden seien. Hinzu komme, dass die vom SEM beigezogene amtsinterne Quelle sowie entsprechende Qualitätsnachweise des Verfassers nicht überprüft werden könnten.</w:t>
      </w:r>
    </w:p>
    <w:p>
      <w:r>
        <w:rPr>
          <w:b/>
        </w:rPr>
        <w:t>E. 4.1</w:t>
      </w:r>
    </w:p>
    <w:p>
      <w:r>
        <w:t>Das Verwaltungsverfahren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w:t>
      </w:r>
    </w:p>
    <w:p>
      <w:r>
        <w:rPr>
          <w:b/>
        </w:rPr>
        <w:t>E. 4.2</w:t>
      </w:r>
    </w:p>
    <w:p>
      <w:r>
        <w:t>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BVGE 2015/10 E. 3.3 m.w.H.).</w:t>
      </w:r>
    </w:p>
    <w:p>
      <w:r>
        <w:rPr>
          <w:b/>
        </w:rPr>
        <w:t>E. 4.3</w:t>
      </w:r>
    </w:p>
    <w:p>
      <w:r>
        <w:t>Die Vorinstanz begründete ihre Verfügung damit, dass die angebliche Herkunft des Beschwerdeführers nicht glaubhaft sei. Dabei stützte sie sich zur Hauptsache auf die im Rahmen der Anhörung erhobenen Angaben des Beschwerdeführers über seine Herkunftsregion, ohne jedoch eine in solchen Fällen üblicherweise durch eine Fachperson erstellte Herkunftsanalyse, das heisst eine LINGUA-Analyse oder eine Alltagswissensevaluation, in Auftrag gegeben zu haben (vgl. zu diesen Beweismitteln BVGE 2015/10 E. 5.1). Vielmehr erfolgte die Herkunftsabklärung ausschliesslich durch entsprechende Fragestellungen in der BzP sowie der Anhörung.</w:t>
      </w:r>
    </w:p>
    <w:p>
      <w:r>
        <w:rPr>
          <w:b/>
        </w:rPr>
        <w:t>E. 4.4</w:t>
      </w:r>
    </w:p>
    <w:p>
      <w:r>
        <w:t>Im bereits zitierten BVGE 2015/10 kam das Bundesverwaltungsgericht zum Schluss, der Untersuchungsgrundsatz und der Anspruch auf rechtliches Gehör verlange, dass die Vorinstanz bei einer Herkunftsabklärung für Asylsuchende tibetischer Ethnie, die "bloss" mittels Anhörung erfolgt sei,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 Aus dem Dossier muss daher - im Sinne einer ersten Mindestanforderung -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LINGUA-Analyse beziehungsweise der Alltagwissensevaluation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BVGE 2015/10 E. 5.2.2.1 f.).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BVGE 2015/10 E. 5.2.2.4). Sind diese Mindeststandards betreffend Gewährung des rechtlichen Gehörs respektive der Untersuchungspflicht der Vor­instanz im Rahmen einer lediglich mittels Anhörung durchgeführten Herkunftsabklärung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5.2.3.1).</w:t>
      </w:r>
    </w:p>
    <w:p>
      <w:r>
        <w:rPr>
          <w:b/>
        </w:rPr>
        <w:t>E. 4.5</w:t>
      </w:r>
    </w:p>
    <w:p>
      <w:r>
        <w:t>Das Bundesverwaltungsgericht stimmt mit der Einschätzung der Vor-instanz, bei den Aussagen des Beschwerdeführers zu den Asylgründen sowie zum Reiseweg hätten sich Ungereimtheiten ergeben, an sich überein. Eine diesbezüglich eingehende Überprüfung erübrigt sich indes, da das SEM, wie nachfolgend erörtert wird, weder die erste noch die zweite Mindestanforderung an die neu eingeführte Methode der Herkunftsabklärung eingehalten hat, und damit sowohl seine Untersuchungspflicht als auch den Anspruch des Beschwerdeführers auf rechtliches Gehör verletzt.</w:t>
      </w:r>
    </w:p>
    <w:p>
      <w:r>
        <w:rPr>
          <w:b/>
        </w:rPr>
        <w:t>E. 4.5.1</w:t>
      </w:r>
    </w:p>
    <w:p>
      <w:r>
        <w:t>In Bezug auf die erste Mindestanforderung ist festzuhalten, dass den Akten bezüglich eines Grossteils der gestellten Herkunftsfragen zwar Angaben zu den vom SEM für korrekt befundenen Antworten entnommen werden können. Hingegen fällt auf, dass eine Vielzahl der im Rahmen der Anhörung gestellten Fragen sowie dem Beschwerdeführer in der Verfügung entgegengehaltenen Kriterien (so insbesondere bezüglich des [...]) dem Fragenblock zu entnehmen ist, welcher gemäss dem Verfasser der Hintergrundinformationen "weniger starke Indizien" zur Bestimmung der Sozialisation darstellen. Vielmehr handle es sich bei jenen Kriterien um "schwer überprüfbare" beziehungsweise um "nicht vollends überprüfbare" Kenntnisse (vgl. A46/18 unter "Hinweise zur Benutzung und Beurteilung" Frageblock 3 und 4). Sodann ist der Gegenüberstellung der Aussagen des Beschwerdeführers mit den als richtig erachteten Antworten zu entnehmen, er habe in Bezug auf die Identitätskarte namentlich angegeben, (...) (vgl. A46/18, S. 2). Diese Aussage wurde als falsch erachtet, wobei nicht ersichtlich wird, inwiefern dies mit den Erkenntnissen des SEM nicht in Übereinstimmung steht (vgl. A46/18 unter "Hinweise zur Benutzung und Beurteilung" Frageblock 1 Frage [...]). Schliesslich ist anzumerken, dass das SEM in seiner Verfügung behauptete, der Beschwerdeführer verfüge über mangelhafte Chinesisch-Kenntnisse (vgl. Verfügung vom 25. Juni 2014 S. 4), ohne dies jedoch näher überprüft zu haben. So ist den Befragungsprotokollen lediglich zu entnehmen, dass der Beschwerdeführer angegeben hat, wenig Chinesisch zu sprechen (vgl. A20/14 1.17.03), und dass er den chinesischen Ausdruck für (...) nicht kenne (vgl. A27/15 F95). Weitere Angaben, weshalb das SEM zum Schluss kam, der Beschwerdeführer verfüge über ein mangelhaftes Chinesisch, sind den Akten nicht zu entnehmen. Unabhängig von diesen Einwänden, fehlt es den vom SEM als richtig befundenen und im Rahmen des zweiten Schriftenwechsels offengelegten Antworten an für das Gericht nachvollziehbaren Quellenangaben mit COI. So wäre namentlich die Behauptung, (...) mit entsprechend qualifizierten Quellen zu belegen, zumal der Beschwerdeführer wesentliche, diesen Erkenntnissen entgegengesetzte Nachweise einreichte. Die dem Dokument "Hintergrundinformationen zum geprüften Länderwissen" zu entnehmenden Informationen vermögen den vom Bundesverwaltungsgericht gestellten Mindestanforderungen demnach nicht zu genügen.</w:t>
      </w:r>
    </w:p>
    <w:p>
      <w:r>
        <w:rPr>
          <w:b/>
        </w:rPr>
        <w:t>E. 4.5.2</w:t>
      </w:r>
    </w:p>
    <w:p>
      <w:r>
        <w:t>Mit Bezug auf die zweite Mindestanforderung des Anspruchs auf Gewährung des rechtlichen Gehörs fällt auf, dass der Beschwerdeführer weder im Rahmen der beiden Befragungen, noch danach konkret darauf hingewiesen wurde, welche seiner in der angefochtenen Verfügung als ungenügend qualifizierten Angaben zur Herkunft nicht den vom SEM als korrekt erachteten Informationen entsprächen. So wurde er im Rahmen des in der Anhörung gewährten rechtlichen Gehörs generell darauf hingewiesen, er habe praktisch keine Kenntnisse über Tibet und seine Angaben seien zu 90% falsch gewesen, ohne ihn im Einzelnen mit seinen Fehlern zu konfrontieren (vgl. A27/15 F99). Auf die Frage des Beschwerdeführers, ob er ihm sagen könne, worin die Fehler bestanden hätten und der Befrager könne seine Antworten nur beurteilen, wenn er die richtige Antwort genannt habe, antwortete der Sachbearbeiter lapidar, er habe vieles nicht gewusst, allerdings könne er ihm - aus Gründen des Lerneffekts ­- nicht sagen, wo er Fehler gemacht habe. Seine Behauptungen könne er jedoch belegen (vgl. A27/15 S. 13). Weiter zeigt sich aus der Befragung, dass einige der vom Beschwerdeführer genannten Angaben, (...), durchaus mit den Erkenntnissen des SEM übereinstimmen (vgl. z.B. A27/15 F11, F87 mit A46/18 Frageblock 1 Frage [...]). In der Verfügung wird dennoch nur pauschal darauf verwiesen, zur (...) - habe der Beschwerdeführer falsche Angaben gemacht. Was dem Beschwerdeführer im Einzelnen entgegengehalten wird, ergibt sich aus der Verfügung nicht. Der Schwierigkeit, auf die diesbezüglichen Einwände der Vorinstanz einzugehen, verleiht der Beschwerdeführer auf Beschwerdestufe Ausdruck, indem er etwa darauf hinweist, es sei ihm nicht möglich, in Bezug auf das Vorgehen [bezüglich eines Tieres] Stellung zu nehmen, da die Vorinstanz nicht erklärt habe, was an seinen Aussagen nicht stimmen sollte (vgl. Beschwerde vom 28. Juli 2014 S. 7). Dieser Mangel konnte die Vorinstanz auch im Rahmen des Schriftenwechsels nicht beheben, da insbesondere der wesentliche Inhalt der Schlussfolgerungen, welche sie aus dem Dokument "Hintergrundinformation zum geprüften Länderwissen" zieht, dem Beschwerdeführer nicht bekannt gegeben wurde. Mit diesem Vorgehen - das übrigens in auffälligem Gegensatz zur vergleichsweise sehr ausführlichen Vorhaltung angeblicher Widersprüche in der Schilderung der Asylgründe (vgl. Verfügung vom 25. Juni 2014 S. 4; Vernehmlassung vom 1. Oktober 2015 S. 2) steht - wurde es dem Beschwerdeführer verunmöglicht, zu den vom SEM als tatsachenwidrig, falsch oder unzureichend erachteten Antworten konkrete Einwände anzubringen.</w:t>
      </w:r>
    </w:p>
    <w:p>
      <w:r>
        <w:rPr>
          <w:b/>
        </w:rPr>
        <w:t>E. 4.6</w:t>
      </w:r>
    </w:p>
    <w:p>
      <w:r>
        <w:t>Nach dem Gesagten steht fest, dass die Vorinstanz im vorliegenden Fall sowohl den Anspruch des Beschwerdeführers auf Einräumung des rechtlichen Gehörs als auch den Untersuchungsgrundsatz verletzt hat.</w:t>
      </w:r>
    </w:p>
    <w:p>
      <w:r>
        <w:rPr>
          <w:b/>
        </w:rPr>
        <w:t>E. 5</w:t>
      </w:r>
    </w:p>
    <w:p>
      <w:r>
        <w:t>Die Beschwerde ist somit gutzuheissen, soweit die Aufhebung der ange­fochtenen Verfügung beantragt wird. Die angefochtene Verfügung ist aufzuheben und die Sache in Anwendung von Art. 61 Abs. 1 in fine VwVG im Sinne der Erwägungen an das SEM zurückzuweisen.</w:t>
      </w:r>
    </w:p>
    <w:p>
      <w:r>
        <w:rPr>
          <w:b/>
        </w:rPr>
        <w:t>E. 6</w:t>
      </w:r>
    </w:p>
    <w:p>
      <w:r>
        <w:t>Angesichts der Rückweisung der Sache an die Vorinstanz erübrigt es sich, auf die weiteren Vorbringen in der Rechtsmitteleingabe und den Stellungnahmen einzugehen, weil die Beschwerde (samt Beilagen und den Stellungnahmen im Rahmen des Schriftenwechsels) ebenfalls Gegenstand des wiederaufzunehmenden erstinstanzlichen Verfahrens sind und die Vor-instanz sich damit zu befassen haben wird.</w:t>
      </w:r>
    </w:p>
    <w:p>
      <w:r>
        <w:rPr>
          <w:b/>
        </w:rPr>
        <w:t>E. 7.1</w:t>
      </w:r>
    </w:p>
    <w:p>
      <w:r>
        <w:t>Bei diesem Ausgang des Verfahrens sind keine Kosten zu erheben (Art. 63 Abs. 1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mit Eingabe vom 16. September 2015 eine Kostennote eingereicht. Da diese als angemessen zu betrachten ist, ist die Vorinstanz anzuweisen, dem Beschwerdeführer eine Parteientschädigung im Umfang von Fr. 2'172.-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