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E-4246/2013 vom 21. Oktober 2014</w:t>
      </w:r>
    </w:p>
    <w:p>
      <w:r>
        <w:t>Bundesverwaltungsgericht, 2014-10-21, FR</w:t>
      </w:r>
    </w:p>
    <w:p>
      <w:r>
        <w:rPr>
          <w:b/>
        </w:rPr>
        <w:t xml:space="preserve">Quelle: </w:t>
      </w:r>
      <w:r>
        <w:t>https://mcp.opencaselaw.ch/entscheid/bvger_E-4246_2013</w:t>
      </w:r>
    </w:p>
    <w:p>
      <w:r>
        <w:t>FR: TAF E-4246/2013 du 21 octobre 2014</w:t>
      </w:r>
    </w:p>
    <w:p>
      <w:r>
        <w:t>IT: TAF E-4246/2013 del 21 ottobre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de la loi sur l'asile (LAsi, RS 142.31), devant le Tribunal, lequel, sauf l'exception visée à l'art. 83 let. d ch. 1 LTF et non réalisée en l'espèce, statue définitivement.</w:t>
      </w:r>
    </w:p>
    <w:p>
      <w:r>
        <w:rPr>
          <w:b/>
        </w:rPr>
        <w:t>E. 1.3</w:t>
      </w:r>
    </w:p>
    <w:p>
      <w:r>
        <w:t>L'intéressé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Comme motifs d'asile, le recourant a invoqué, d'une part, les problèmes rencontrés avec des soldats afghans du B._______, où il travaillait comme interprète et, d'autre part, la tentative d'assassinat et les menaces proférées à son encontre par des inconnus, alors qu'il se rendait à l'enterrement de sa grand-mère. L'intéressé a soutenu ensuite, de manière plus générale, que les interprètes afghans oeuvrant pour les troupes d'intervention étrangères étaient perçus comme des traitres par la population et vivaient dès lors dans la crainte constante de représailles (notamment des Talibans) dans leur propre pays, où aucune protection ne pouvait leur être garantie.</w:t>
      </w:r>
    </w:p>
    <w:p>
      <w:r>
        <w:rPr>
          <w:b/>
        </w:rPr>
        <w:t>E. 3.2</w:t>
      </w:r>
    </w:p>
    <w:p>
      <w:r>
        <w:t>L'ODM n'a pas mis en cause l'activité d'interprète du recourant (démontrée par le dépôt notamment de plusieurs attestations de travail en original). Le Tribunal ne voit aucune raison de s'écarter de cette analyse et considère ce fait comme établi. Reste à déterminer si c'est à raison que l'ODM a mis en cause la vraisemblance des faits invoqués par l'intéressé en lien avec son activité et si celui-ci peut prétendre à la qualité de réfugié en raison d'une crainte fondée de persécution.</w:t>
      </w:r>
    </w:p>
    <w:p>
      <w:r>
        <w:rPr>
          <w:b/>
        </w:rPr>
        <w:t>E. 3.3</w:t>
      </w:r>
    </w:p>
    <w:p>
      <w:r>
        <w:t>Il est notoire que de nombreuses personnes ayant collaboré avec les forces d'intervention en Afghanistan se trouvent exposées à un risque de représailles par les Talibans ou d'autres groupes anti-gouvernementaux (cf. notamment UNHCR Eligibility Guidelines for assessing the international protection needs of asylum-seekers from Afghanistan, du 6 août 2013 [HCR/EG/AFG/13/01]), p. 29 ss, cf. aussi l'Organisation suisse d'aide aux réfugiés [OSAR], Afghanistan : Sicherheit in Kabul, Alexandre Geiser, Berne, 22 juillet 2014). Cependant, vu le nombre de personnes travaillant dans de telles fonctions, on ne saurait considérer d'emblée comme établi que chacune d'elles, indépendamment des circonstances personnelles, en particulier de l'importance de son activité ou des raisons qui pourraient lui faire craindre d'avoir été repérée, puisse prétendre à la qualité de réfugié. De manière générale, selon l'Organisation Internationale pour les Migrations (IOM), les personnes travaillant pour l'armée américaine ou la Force internationale d'assistance et de sécurité (FIAS) courent un risque plus élevé que d'autres groupes. En outre, les interprètes se trouvent dans une position plus délicate que d'autres corps de métier en raison notamment de leur contacts fréquents avec le personnel militaire (cf. UK Border Agency, Operational Guidance Note Afghanistan, juin 2013, p. 29 ss). Enfin, si les Afghans identifiés comme s'étant associés aux forces étrangères peuvent être exposés à un risque partout dans le pays, ce risque est cependant plus élevé à l'extérieur de Kaboul (cf. op. cit. UK Border Agency). En l'occurrence, les problèmes (coups, menaces et pression de la part de soldats en formation) que le recourant aurait rencontrés durant sa période de travail au B._______ et qui se sont limités à celle-ci ne sont pas ou plus déterminants. Le recourant a en effet quitté sa fonction de traducteur au B._______ en mars 2012 et n'a pas allégué avoir été confronté à d'autres ennuis dans ce contexte après la cessation de ses rapports de travail. Il n'a d'aucune manière prétendu, ni même laissé entendre, que ses problèmes postérieurs étaient en lien avec ses conflits avec des soldats afghans. Indépendamment de ce constat, des doutes peuvent être émis concernant les pressions subies dans ce cadre, en tous cas dans leur importance. Il est peu probable in casu que celles-ci n'aient pas été dénoncées aux responsables du B._______ ou aux autorités afghanes. Rien ne démontre en effet que les supérieurs du recourant auraient refusé d'ouvrir une enquête, s'ils avaient estimé que les craintes de l'intéressé étaient fondées et sérieuses. Bien au contraire, le recourant, à l'en croire, était un collaborateur apprécié par ses employeurs étrangers (d'où d'ailleurs certaines animosités de la part des soldats afghans). Les faits s'étant prétendument produits dans le camp et compromettant même son fonctionnement, il n'aurait eu aucune peine à les démontrer et à les faire cesser. Il est ainsi peu crédible, dans ce contexte particulier, que l'intéressé ait fait le choix ne pas parler de ses problèmes à ses supérieurs car ceux-ci n'avaient "aucune responsabilité pour le protéger", même s'il est probable que de manière générale et dans les cas mineurs (ce qui ne serait pas le cas ici), ils agissaient effectivement avec retenue dans les cas de conflits personnels. Il est en outre surprenant qu'il ait, durant près de (...) ans, caché les ennuis qu'il rencontrait sur son lieu de travail à ses proches. Il provient d'une famille instruite (son père est [...], sa mère [...] et ses frères et soeurs étudiants en Afghanistan ou à l'étranger), aux yeux de laquelle son activité n'avait rien d'infâmant. Celle-ci aurait certainement été à même de comprendre ses soucis et de lui apporter un soutien. Les événements qui auraient poussé le recourant à quitter son pays, ne sont, comme l'a relevé l'ODM, pas vraisemblables non plus. Autrement dit, l'intéressé n'a pas rendu crédible avoir attiré sur lui l'attention de groupes anti-gouvernementaux qui lui en auraient voulu d'avoir été au service des troupes d'intervention étrangères et de l'armée afghane. Les dires du recourant manquent en effet singulièrement de cohérence et de substance. Ainsi, s'il avait véritablement craint d'être recherché, il se serait certainement montré plus réticent à l'idée de quitter Kaboul pour se rendre à l'enterrement de sa grand-mère. Y ayant vécu les (...) dernières années sans, apparemment, rencontrer de difficultés majeures liées à sa sécurité, il devait s'y sentir plus protégé. Rien ne l'empêchait, s'il se savait en danger, d'y renoncer ou à tout le moins de demander à sa famille d'organiser la célébration de l'enterrement dans la capitale afghane, chose qu'elle a d'ailleurs, à en suivre le récit de l'intéressé, finalement dû se résoudre à faire. Par ailleurs, le recourant est demeuré particulièrement vague et confus tant sur l'attaque dont il aurait fait l'objet que sur l'identité des auteurs de celle-ci. Il a ainsi déclaré dans un premier temps avoir été menacé de mort par des "musulmans radicaux formés par les Talibans" lors de l'enterrement de sa grand-mère (cf. audition du 22 juin 2012, point 7.02), puis affirmé que des inconnus, qu'il n'avait pas pu identifier (car cachés derrière des arbres), avaient tiré sur lui, tentant ainsi de l'éliminer (cf. audition du 30 mai 2013, R121 à R 129). Le fait que l'intéressé n'ait pas déclaré d'emblée qu'il avait fait l'objet d'une tentative ciblée d'assassinat, fait majeur, jette déjà fortement le doute sur la réalité des faits relatés. En outre, les circonstances dans lesquelles le recourant aurait été attaqué lors de son arrivée au village, alors qu'il se trouvait à bord d'un véhicule qui transportait le cercueil de sa grand-mère, sont peu probables. On voit en effet mal pour quelles raisons ses assaillants auraient attendu ce moment, manifestement peu propice au vu de la description qui en a été faite, pour tenter de l'éliminer. Les allégations du recourant relatives à son retour à Kaboul et aux jours ayant précédé son départ du pays ne sont pas non plus convaincantes. L'intéressé n'a ainsi aucunement démontré avoir fait l'objet de menaces écrites après l'enterrement de sa grand-mère, alors que ce fait aurait pourtant pu et dû être établi, notamment par le dépôt du courrier prétendument reçu, courrier qu'il aurait certainement pris la peine de conserver vu les circonstances du cas d'espèce. De manière générale, il y a lieu de relever que les déclarations du recourant comportent des éléments révélateurs d'un récit construit. A titre d'exemple, s'agissant des personnes susceptibles de lui en vouloir, l'intéressé a parlé, selon les moments, de soldats, de personnes travaillant dans le centre B._______, de villageois ou encore de Talibans. Il s'est montré particulièrement vague sur les motifs qu'elles avaient de s'en prendre à lui. Il a ainsi, de manière confuse et peu convaincante, exposé être une cible en Afghanistan parce qu'il avait travaillé "avec l'ennemi" (à savoir, les troupes d'intervention étrangères), parce qu'il ne respectait pas les règles musulmanes (on l'aurait traité de "kafar"), parce qu'on lui avait reproché d'être un délateur (il aurait refusé de cacher aux Américains que des soldats afghans avaient volé des cartouches au sein du B._______) et également parce qu'on lui aurait reproché d'entretenir des rapports intimes avec des soldats américains. Interrogé sur les problèmes qu'il avait eus dans le village de C._______, il a d'abord spontanément déclaré avoir eu peur, car il sentait qu'un paysan "allait comprendre qu'il travaillait avec les Américains" et que "les gens du village pourraient connaître sa situation" avant de rectifier son récit lors de la relecture du procès-verbal et d'alléguer qu'il craignait "qu'un villageois ne l'ait vu lorsqu'il s'était rendu au centre B._______ pour toucher de l'argent" (cf. audition du 30 mai 2013, R79).</w:t>
      </w:r>
    </w:p>
    <w:p>
      <w:r>
        <w:rPr>
          <w:b/>
        </w:rPr>
        <w:t>E. 3.4</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(cf. art. 44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(cf. art. 44 LAsi). Si ces conditions ne sont pas réunies, l'admission provisoire doit être prononcée. Celle-ci est réglée par l'art. 83 de la loi fédérale sur les étrangers (LEtr, RS 142.20).</w:t>
      </w:r>
    </w:p>
    <w:p>
      <w:r>
        <w:rPr>
          <w:b/>
        </w:rPr>
        <w:t>E. 5.2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no 18 consid. 14b let. ee p. 186 s. ; cf. également arrêts de la Cour européenne des droits de l'homme [CourEDH] en l'affaire F.H. c. Suède du 20 janvier 2009, requête no 32621/06, et en l'affaire Saadi c. Italie du 28 février 2008, requête no 37201/06).</w:t>
      </w:r>
    </w:p>
    <w:p>
      <w:r>
        <w:rPr>
          <w:b/>
        </w:rPr>
        <w:t>E. 6.4</w:t>
      </w:r>
    </w:p>
    <w:p>
      <w:r>
        <w:t>En l'occurrence, le recourant n'a pas établi qu'un tel risque pèse sur lui (cf. consid. 3 ci-dessus). Dès lors, l'exécution de son renvoi sous forme de refoulement ne transgresse aucun engagement de la Suisse relevant du droit international, de sorte qu'elle s'avère licite (cf. aussi arrêt de la CourEDH en l'affaire H. and B. v. The United Kingdom du 9 avril 2013, requêtes nos 70073/10 et 44539/11).</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ATAF 2009/51 consid. 5.5 p. 748, ATAF 2009/28 consid. 9.3.1 p. 367, ATAF 2007/10 consid. 5.1 p. 111 ; JICRA 2005 no 24 consid. 10.1 p. 215 et jurisp. cit.).</w:t>
      </w:r>
    </w:p>
    <w:p>
      <w:r>
        <w:rPr>
          <w:b/>
        </w:rPr>
        <w:t>E. 7.2</w:t>
      </w:r>
    </w:p>
    <w:p>
      <w:r>
        <w:t>Le Tribunal a procédé à une analyse détaillée de la situation en Afghanistan dans son arrêt ATAF 2011/7 et a abouti à la conclusion que la situation sécuritaire dans le pays s'est péjorée de façon généralisée au cours de ces dernières années, y compris dans les centres urbains et la ville de Kaboul (cf. ATAF précité, consid. 9.3 et 9.7.5). Il en va de même concernant la situation humanitaire. Il y a cependant lieu d'opérer une distinction entre les zones rurales et les zones urbaines : si, dans leur grande majorité, les zones rurales connaissent une situation particulièrement précaire, celle prévalant à Kaboul s'avère meilleure, la situation sécuritaire s'y étant stabilisée (cf. ATAF précité, consid. 9.8 et 9.9). Aussi, le Tribunal a considéré que l'exécution du renvoi vers Kaboul peut être raisonnablement exigée pour les hommes jeunes et en bonne santé, sous certaines conditions.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w:t>
      </w:r>
    </w:p>
    <w:p>
      <w:r>
        <w:rPr>
          <w:b/>
        </w:rPr>
        <w:t>E. 7.3</w:t>
      </w:r>
    </w:p>
    <w:p>
      <w:r>
        <w:t>En l'espèce, le Tribunal constate que, comme l'a relevé l'autorité de première instance, le renvoi du recourant vers sa ville de domicile, Kaboul, est raisonnablement exigible. L'intéressé est jeune, célibataire et n'a pas fait état de problèmes de santé particuliers. De plus et surtout, il dispose dans la capitale afghane d'un solide réseau familial, à savoir ses parents (avec lesquels il vivait avant son départ du pays), sa soeur ainsi que des oncles et tantes. Une réinsertion à Kaboul semble en outre possible sans que le recourant ne soit contraint de reprendre sa fonction d'interprète. Il est en effet titulaire d'un diplôme d'école supérieure, parle l'anglais et a même, de manière autodidacte, appris le métier de (...), de sorte qu'on peut considérer qu'il sera en mesure de subvenir à ses besoins une fois de retour au pays. Finalement, même si cet élément n'est pas déterminant, il n'apparaît pas, à la lecture du dossier, que la famille du recourant soit démunie. Au contraire, son père est (...), sa mère (...) et ses oncles et tantes possèdent des biens immobiliers (maison de campagne à C._______). A._______ pourra dès lors si nécessaire compter sur le soutien financier de ses proches à son arrivée au pays. Pour le reste, le Tribunal ne saurait admettre que Kaboul est actuellement en proie à une violence généralisée, nonobstant les attentats et les attaques, en recrudescence, dont la ville a été la cible. Il considère dès lors que la situation n'en est pas à un stade qui pourrait faire obstacle à l'exécution du renvoi du recourant.</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 p. 513 ss, et jurisp. cit.).</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vouées à l'échec et que l'intéressé est indigent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