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E-423/2023 vom 16. Januar 2023</w:t>
      </w:r>
    </w:p>
    <w:p>
      <w:r>
        <w:t>Bundesverwaltungsgericht, 2023-01-16, DE</w:t>
      </w:r>
    </w:p>
    <w:p>
      <w:r>
        <w:rPr>
          <w:b/>
        </w:rPr>
        <w:t xml:space="preserve">Quelle: </w:t>
      </w:r>
      <w:r>
        <w:t>https://mcp.opencaselaw.ch/entscheid/bvger_E-423_2023_d20230116</w:t>
      </w:r>
    </w:p>
    <w:p>
      <w:r>
        <w:t>FR: TAF E-423/2023 du 16 janvier 2023</w:t>
      </w:r>
    </w:p>
    <w:p>
      <w:r>
        <w:t>IT: TAF E-423/2023 del 16 gennaio 2023</w:t>
      </w:r>
    </w:p>
    <w:p>
      <w:pPr>
        <w:pStyle w:val="Heading2"/>
      </w:pPr>
      <w:r>
        <w:t>Regeste</w:t>
      </w:r>
    </w:p>
    <w:p>
      <w:r>
        <w:t>Nichteintreten auf Asylgesuch und Wegweisung (Dublin-Verfahren - Art. 31a Abs. 1 Bst. b AsylG) | Nichteintreten auf Asylgesuch und Wegweisung (Dublin-Verfahren); Verfügung des SEM vom 16.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t>E-423/2023 Seite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E-423/2023 Seite 6</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In verfahrensrechtlicher Hinsicht rügt die Beschwerdeführerin, das SEM habe den Sachverhalt in Bezug auf ihre Situation unzureichend ab- geklärt und die Begründungspflicht verletzt, da sie sich nicht genügend konkret mit der Situation von Dublin-Rückkehrenden nach Kroatien aus- einandergesetzt habe. Damit habe die Vorinstanz ihr Ermessen in Bezug auf die Frage, ob ein Selbsteintritt angezeigt wäre, unterschritten und den Anspruch der Beschwerdeführerin auf rechtliches Gehör verletzt.</w:t>
      </w:r>
    </w:p>
    <w:p>
      <w:r>
        <w:rPr>
          <w:b/>
        </w:rPr>
        <w:t>E. 5.2</w:t>
      </w:r>
    </w:p>
    <w:p>
      <w:r>
        <w:t>Eine Durchsicht der Akten ergibt indessen, dass die Vorinstanz die von der Beschwerdeführerin vorgetragenen Erlebnisse in Kroatien sowie die von ihr vorgebrachten gesundheitlichen Probleme durchaus in die Ent- scheidfindung hat einfliessen lassen und in der angefochtenen Verfügung eine adäquate Einzelfallprüfung vorgenommen hat. Das SEM hat sich auch mit der generellen Situation von Dublin-Rückkehrenden in Kroatien hinrei- chend ausführlich auseinandergesetzt hat und die Überlegungen genannt, auf welche es seinen Entscheid hinsichtlich der Frage des Vorliegens von Überstellungshindernissen abstützte. Die angefochtene Verfügung ist so abgefasst, dass die Beschwerdeführerin sich über die Tragweite des Ent- scheids ein Bild machen konnte und es ihr denn auch ohne Weiteres möglich war, diesen sachgerecht anzufechten. Es ist nicht ersichtlich, dass nähere Abklärungen betreffend die Situation der Beschwerdeführerin in Kroatien zur Beurteilung der Rechtskonformität einer Überstellung erfor- derlich gewesen wären. Ob die Beweiswürdigung sowie die Lageeinschät- zung des SEM zutreffend sind, betrifft nicht das rechtliche Gehör oder die Erstellung des Sachverhalts, sondern ist eine Frage der rechtlichen Würdi- gung der Sache, bei welcher es um die materielle Entscheidung über die vorgebrachten Überstellungshindernisse geht.</w:t>
      </w:r>
    </w:p>
    <w:p>
      <w:r>
        <w:rPr>
          <w:b/>
        </w:rPr>
        <w:t>E. 5.3</w:t>
      </w:r>
    </w:p>
    <w:p>
      <w:r>
        <w:t>Die Rügen der unvollständigen und unrichtigen Ermittlung des Sach- verhalts sowie einer Verletzung der Begründungspflicht (bzw. insoweit des rechtlichen Gehörs) im Zusammenhang mit den Aufnahmebedingungen und dem kroatischen Asylsystem sind somit unbegründet. Der Eventualan- trag auf Rückweisung der Sache an die Vorinstanz zur Neubeurteilung ist abzuweisen.</w:t>
      </w:r>
    </w:p>
    <w:p>
      <w:r>
        <w:t>E-423/2023 Seite 7</w:t>
      </w:r>
    </w:p>
    <w:p>
      <w:r>
        <w:rPr>
          <w:b/>
        </w:rPr>
        <w:t>E. 6.1</w:t>
      </w:r>
    </w:p>
    <w:p>
      <w:r>
        <w:t>Ein Abgleich der Fingerabdrücke der Beschwerdeführerin mit der "Eurodac"-Datenbank ergab, dass sie am 12. November 2022 in Kroatien ein Asylgesuch eingereicht hatte. Das SEM ersuchte deshalb die kroati- schen Behörden am 16. Dezember 2023 um ihre Wiederaufnahme ge- stützt auf Art. 18 Abs. 1 Bst. b Dublin-III-VO. Die kroatischen Behörden stimmten dem Gesuch um Übernahme am 30. Dezember 2023 mit dem Hinweis zu, die Beschwerdeführerin "expressed intention to apply for inter- national protection on 28/10/2022 and she left the Reception Centre before the interview" (vgl. SEM-Akten 1215941-23/2). Die Einreichung des Asyl- gesuchs wird durch den vorliegend registrierten Treffer der Kategorie 1 aus der «Eurodac»-Datenbank der Beschwerdeführerin bestätigt (vgl. SEM- Akten 8/1). An diesen Feststellungen vermögen auch die Ausführungen der Beschwerdeführerin nichts zu ändern, wonach sie von der kroatischen Po- lizei gezwungen worden sein soll, ihre Fingerabdrücke abzugeben und sie in Kroatien kein Asylgesuch gestellt habe.</w:t>
      </w:r>
    </w:p>
    <w:p>
      <w:r>
        <w:rPr>
          <w:b/>
        </w:rPr>
        <w:t>E. 6.2</w:t>
      </w:r>
    </w:p>
    <w:p>
      <w:r>
        <w:t>Demnach ist von der grundsätzlichen Zuständigkeit Kroatiens für das Asylgesuch der Beschwerdeführerin auszugehen.</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7.1.1</w:t>
      </w:r>
    </w:p>
    <w:p>
      <w:r>
        <w:t>Kroatien ist Signatarstaat der EMRK, des Übereinkommens vom</w:t>
      </w:r>
    </w:p>
    <w:p>
      <w:r>
        <w:rPr>
          <w:b/>
        </w:rPr>
        <w:t>E. 7.1.2</w:t>
      </w:r>
    </w:p>
    <w:p>
      <w:r>
        <w:t>Auch unter Berücksichtigung der von der Beschwerdeführerin an- lässlich der sogenannten Dublin-Gespräche vom 15. Dezember 2022 und 29. Dezember 2022 geschilderten und in der Beschwerdeschrift wiederhol- ten Erlebnisse mit Polizeibeamten während ihres Aufenthalts in Kroatien ist nicht davon auszugehen, Kroatien verstosse systematisch gegen seine vertraglichen Verpflichtungen. Die von der Beschwerdeführerin für die Zeit ihres Aufenthaltes in Kroatien geltend gemachte schlechte Behandlung rechtfertigt es nicht, davon auszugehen, dass sie bei einer Rückkehr mit hoher Wahrscheinlichkeit Opfer einer unmenschlichen oder erniedrigenden Behandlung im Sinn von Art. 3 EMRK, Art. 3 FoK oder Art. 4 EU-Grund- rechtecharta wird. Bei allfälligem Fehlverhalten einzelner Polizeibeamter oder Privatpersonen kann sie sich zudem – nötigenfalls mit Hilfe der vor Ort tätigen karitativen Organisationen – an die zuständigen kroatischen Stellen wenden. Allein der Umstand, dass solche Schritte in Kroatien allen- falls mit grösseren Hürden und Schwierigkeiten als in der Schweiz verbun- den sind, vermag noch keine systemischen Schwachstellen im kroatischen Asyl- und Aufnahmeverfahren zu begründen (vgl. Urteile des BVGer D-6074/2022 vom 10. Januar 2023 E. 9.1.2 und E-5614/2022 vom 19. De- zember 2022 E. 5.2).</w:t>
      </w:r>
    </w:p>
    <w:p>
      <w:r>
        <w:rPr>
          <w:b/>
        </w:rPr>
        <w:t>E. 7.1.3</w:t>
      </w:r>
    </w:p>
    <w:p>
      <w:r>
        <w:t>In der Beschwerdebegründung und in den von der Beschwerdefüh- rerin zitierten Berichten werden insbesondere die sogenannten Push- backs thematisiert. Wegen dieser Ereignisse sieht sich Kroatien schon seit geraumer Zeit mit Vorwürfen konfrontiert. Wie in der angefochtenen Verfü- gung ausführlich und zutreffend festgestellt wird (vgl. dort S. 4 f.), stehen solche Ereignisse indessen offensichtlich in Zusammenhang mit illegalen Einreisen nach Kroatien insbesondere von Bosnien und Herzegowina so- wie von Serbien aus. Sie betreffen demnach die Aussengrenzen Kroatiens zu seinen Nachbarstaaten. Damit ist aber nichts zur vorliegend interessie- renden Situation der Rückkehr nach Kroatien nach Durchlaufen eines Dublin-Verfahrens gesagt (vgl. BVGer D-5299/2022 vom 30. November</w:t>
      </w:r>
    </w:p>
    <w:p>
      <w:r>
        <w:t>E-423/2023 Seite 9 2022 E. 6.2). Bei einer Rücküberstellung nach Kroatien würde die Be- schwerdeführerin auf legalem Weg in die Hauptstadt Zagreb überstellt. Die Vorinstanz hat eine Einzelfallprüfung vorgenommen und ist unter Verweis auf Abklärungen durch die Schweizer Botschaft in Kroatien zu Recht zum Schluss gekommen, dass Personen, welche im Rahmen eines Dublin-Verfahrens nach Kroatien zurückgeführt werden, nicht von der prob- lematischen Push-back-Praxis betroffen sind (vgl. BVGer D-5299/2022 a.a.O.). Die von der Beschwerdeführerin zitierten Quellen vermögen keine andere Einschätzung zu rechtfertigen.</w:t>
      </w:r>
    </w:p>
    <w:p>
      <w:r>
        <w:rPr>
          <w:b/>
        </w:rPr>
        <w:t>E. 7.1.4</w:t>
      </w:r>
    </w:p>
    <w:p>
      <w:r>
        <w:t>Unter diesen Umständen ist die Anwendung von Art. 3 Abs. 2 Dublin- III-VO nicht gerechtfertigt.</w:t>
      </w:r>
    </w:p>
    <w:p>
      <w:r>
        <w:rPr>
          <w:b/>
        </w:rPr>
        <w:t>E. 7.2</w:t>
      </w:r>
    </w:p>
    <w:p>
      <w:r>
        <w:t>Weiter ist der Frage nachzugehen, ob – wie von der Beschwerdeführe- rin geltend gemacht – völkerrechtliche Vollzugshindernisse nach Art. 3 EMRK (oder einer anderen die Schweiz bindenden völkerrechtlichen Be- stimmung) bestehen, woraus sich zwingende Gründe für einen Selbstein- tritt nach Art. 17 Abs. 1 Dublin-III-VO ergeben würden.</w:t>
      </w:r>
    </w:p>
    <w:p>
      <w:r>
        <w:rPr>
          <w:b/>
        </w:rPr>
        <w:t>E. 7.2.1</w:t>
      </w:r>
    </w:p>
    <w:p>
      <w:r>
        <w:t>Die Beschwerdeführerin hat kein konkretes und ernsthaftes Risiko dargetan, dass die kroatischen Behörden sich weigern würden, sie (wieder) aufzunehmen und ihren Antrag auf internationalen Schutz unter Einhaltung der Regeln der Verfahrensrichtlinie zu prüfen. Den Akten sind denn auch keine stichhaltigen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 den. Auch unter Berücksichtigung der von der Beschwerdeführerin vorge- brachten Übergriffe und Misshandlungen währen ihres Aufenthalts in Kro- atien besteht kein Grund zur Annahme, die sie bei einer Rückführung er- wartenden Bedingungen in Kroatien seien derart schlecht, dass sie zu ei- ner Verletzung von Art. 4 der EU-Grundrechtecharta, Art. 3 EMRK oder Art. 3 FoK führen könnten.</w:t>
      </w:r>
    </w:p>
    <w:p>
      <w:r>
        <w:rPr>
          <w:b/>
        </w:rPr>
        <w:t>E. 7.2.2</w:t>
      </w:r>
    </w:p>
    <w:p>
      <w:r>
        <w:t>Die Beschwerdeführerin hat auch keine konkreten Hinweise für die Annahme dargetan, Kroatien würde ihr dauerhaft die ihr gemäss Aufnah- merichtlinie zustehenden minimalen Lebensbedingungen vorenthalten. Bei einer allfälligen vorübergehenden Einschränkung könnte sie sich im Übri- gen nötigenfalls an die kroatischen Behörden wenden und die ihr zustehen- den Aufnahmebedingungen auf dem Rechtsweg einfordern (vgl. Art. 26 Aufnahmerichtlinie).</w:t>
      </w:r>
    </w:p>
    <w:p>
      <w:r>
        <w:t>E-423/2023 Seite 10</w:t>
      </w:r>
    </w:p>
    <w:p>
      <w:r>
        <w:rPr>
          <w:b/>
        </w:rPr>
        <w:t>E. 7.2.3</w:t>
      </w:r>
    </w:p>
    <w:p>
      <w:r>
        <w:t>Soweit die Beschwerdeführerin sich auf das Übereinkommen zur Beseitigung jeder Form von Diskriminierung der Frau (Convention on the Elimination of All Forms of Discrimination against Women, CEDAW; SR 0.108) beruft, ist darauf hinzuweisen, dass die Normen des Übereinkom- mens zwar für die völkerrechtskonforme Auslegung des innerstaatlichen Rechts von Bedeutung sind (vgl. BGE 137 I 305 E. 3.2), sich Art. 2 CEDAW aber in erster Linie an die gesetzgeberischen, politischen und gesellschaft- lichen Institutionen der Mitgliedstaaten richtet. Demnach hat sich mit die- sem Vorbringen nicht das Gericht, sondern die Legislative, die Politik und die Gesellschaft auseinanderzusetzen (vgl. statt vieler Urteil des BVGer F-4997/2022 vom 10. November 2022 E. 6.3 m.w.H.). Auch die soge- nannte Istanbul-Konvention begründet keine subjektiven Rechte (BGE 148 IV 234 E 3.1 und E. 3.7.1; WALTER KÄLIN / JÖRG KÜNZLI, Universeller Menschenrechtsschutz, 4. Aufl. 2019, Rz. 11.67). Die Beschwerdeführerin kann im vorliegenden Fall demnach aus dem CEDAW und der Istanbul- Konvention nichts zu ihren Gunsten ableiten.</w:t>
      </w:r>
    </w:p>
    <w:p>
      <w:r>
        <w:rPr>
          <w:b/>
        </w:rPr>
        <w:t>E. 7.2.4</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Eine solche Situation ist vorliegend offenkundig nicht gegeben. Die Beschwerdeführerin konnte nicht nachweisen, dass sie nicht reisefähig sei oder eine Überstellung ihre Gesundheit ernsthaft gefährden würde. Ihr Gesundheitszustand vermag eine Unzulässigkeit der Überstellung im Sinne dieser restriktiven Rechtsprechung nicht zu rechtfertigen. Die von ihr gelten gemachten gesundheitlichen Probleme sind auch nicht von einer derartigen Schwere, dass aus humanitären Gründen von einer Überstel- lung abgesehen werden müsste.</w:t>
      </w:r>
    </w:p>
    <w:p>
      <w:r>
        <w:t>E-423/2023 Seite 11 Im Übrigen ist allgemein bekannt, dass Kroatien über eine ausreichende medizinische Infrastruktur (vgl. statt vieler Urteile BVGer D-6074/2022 vom</w:t>
      </w:r>
    </w:p>
    <w:p>
      <w:r>
        <w:rPr>
          <w:b/>
        </w:rPr>
        <w:t>E. 7.2.5</w:t>
      </w:r>
    </w:p>
    <w:p>
      <w:r>
        <w:t>Soweit die Beschwerdeführerin geltend macht, eine Überstellung nach Kroatien wäre aus humanitären Gründen nicht vertretbar, ist Folgen- des festzuhalten: Gemäss Praxis des Bundesverwaltungsgerichts verfügt das SEM bei der Anwendung der Kann-Bestimmung von Art. 29a Abs. 3 der Asylverord- nung 1 vom 11. August 1999 (AsylV 1, SR 142.311) über einen Ermes- sensspielraum (vgl. BVGE 2015/9 E. 7 f.). Seit der Kognitionsbeschrän- kung durch die Asylgesetzrevision vom 1. Februar 2014 (Streichung der Angemessenheitskontrolle des Bundesverwaltungsgerichts gemäss aArt. 106 Abs. 1 Bst. c AsylG) überprüft das Gericht den vorinstanzlichen Verzicht der Anwendung von Art. 29a Abs. 3 AsylV 1 nicht mehr auf Ange- messenheit hin; das Gericht beschränkt seine Beurteilung nunmehr im Wesentlichen darauf, ob das SEM den Sachverhalt diesbezüglich korrekt und vollständig erhoben, allen wesentlichen Umständen Rechnung getra- gen und seinen Ermessensspielraum genutzt hat (vgl. Art. 106 Abs. 1 Bst. a und b AsylG). Die angefochtene Verfügung ist auch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rPr>
          <w:b/>
        </w:rPr>
        <w:t>E. 7.2.6</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t>E-423/2023 Seite 12</w:t>
      </w:r>
    </w:p>
    <w:p>
      <w:r>
        <w:rPr>
          <w:b/>
        </w:rPr>
        <w:t>E. 7.3</w:t>
      </w:r>
    </w:p>
    <w:p>
      <w:r>
        <w:t>Somit bleibt Kroatien der für die Behandlung des Asylgesuchs der Beschwerdeführerin zuständige Mitgliedstaat gemäss Dublin-III-VO. Kroatien ist verpflichtet, das Asylverfahren gemäss Art. 23, 24, 25 und 29 wiederaufzunehmen.</w:t>
      </w:r>
    </w:p>
    <w:p>
      <w:r>
        <w:rPr>
          <w:b/>
        </w:rPr>
        <w:t>E. 7.4</w:t>
      </w:r>
    </w:p>
    <w:p>
      <w:r>
        <w:t>Für das Einholen von Zusicherungen der kroatischen Behörden bezüg- lich des Zugangs der Beschwerdeführerin zum Asylverfahren und zu adä- quater Unterbringung besteht nach dem Gesagten keine Veranlassung. 8. Das SEM ist demnach zu Recht in Anwendung von Art. 31a Abs. 1 Bst. b AsylG auf das Asylgesuch der Beschwerdeführerin nicht eingetreten. Da diese insbesondere nicht im Besitz einer gültigen Aufenthalts- oder Niederlassungsbewilligung ist, wurde die Überstellung nach Kroatien in Anwendung von Art. 44 AsylG ebenfalls zu Recht angeordnet (Art. 32 Bst. a AsylV 1). 9. Aus den vorstehenden Erwägungen ergibt sich, dass die angefochtene Verfügung Bundesrecht nicht verletzt und den rechtserheblichen Sachver- halt richtig sowie vollständig feststellt (Art. 106 Abs. 1 AsylG). Die Be- schwerde ist folglich abzuweisen.</w:t>
      </w:r>
    </w:p>
    <w:p>
      <w:r>
        <w:rPr>
          <w:b/>
        </w:rPr>
        <w:t>E. 8</w:t>
      </w:r>
    </w:p>
    <w:p>
      <w:r>
        <w:t>Das SEM ist demnach zu Recht in Anwendung von Art. 31a Abs. 1 Bst. b AsylG auf das Asylgesuch der Beschwerdeführerin nicht eingetreten. Da diese insbesondere nicht im Besitz einer gültigen Aufenthalts- oder Niederlassungsbewilligung ist, wurde die Überstellung nach Kroatien in Anwendung von Art. 44 AsylG ebenfalls zu Recht angeordnet (Art. 32 Bst. a AsylV 1).</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Januar 2023 E. 10.2.1.3, E-5671/2022 vom 16. Dezember 2022 E. 7.3.3 und D-5623/2022 vom 12. Dezember 2022 E. 6.2.2) sowie namentlich ein genügendes Angebot für psychische Betreuung verfügt (vgl. hierzu Urteil BVGer F-1021/2021 vom 16. März 2021 E. 5.2 m.w.H.). Es liegen keine Hinweise vor, wonach Kroatien der Beschwerdeführerin eine adäquate medizinische Behandlung verweigern würde. Bezüglich der Durchführung der Überstellung (Art. 31 f. Dublin-III-VO) kann im Übrigen ebenfalls auf die zutreffenden Ausführungen der Vorinstanz verwiesen wer- den (vgl. dort S. 7).</w:t>
      </w:r>
    </w:p>
    <w:p>
      <w:r>
        <w:rPr>
          <w:b/>
        </w:rPr>
        <w:t>E. 10.1</w:t>
      </w:r>
    </w:p>
    <w:p>
      <w:r>
        <w:t>Der am 25. Januar 2023 superprovisorisch angeordnete Vollzugs- stopp fällt mit dem vorliegenden Urteil dahin.</w:t>
      </w:r>
    </w:p>
    <w:p>
      <w:r>
        <w:rPr>
          <w:b/>
        </w:rPr>
        <w:t>E. 10.2</w:t>
      </w:r>
    </w:p>
    <w:p>
      <w:r>
        <w:t>Mit dem Entscheid in der Hauptsache werden auch die Gesuche um Erteilung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E-423/2023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