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E-4238/2021 vom 29. September 2021</w:t>
      </w:r>
    </w:p>
    <w:p>
      <w:r>
        <w:t>Bundesverwaltungsgericht, 2021-09-29, DE</w:t>
      </w:r>
    </w:p>
    <w:p>
      <w:r>
        <w:rPr>
          <w:b/>
        </w:rPr>
        <w:t xml:space="preserve">Quelle: </w:t>
      </w:r>
      <w:r>
        <w:t>https://mcp.opencaselaw.ch/entscheid/bvger_E-4238_2021</w:t>
      </w:r>
    </w:p>
    <w:p>
      <w:r>
        <w:t>FR: TAF E-4238/2021 du 29 septembre 2021</w:t>
      </w:r>
    </w:p>
    <w:p>
      <w:r>
        <w:t>IT: TAF E-4238/2021 del 29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sie, nachdem der betreffende Mitgliedstaat einer Überstellung oder Rücküberstellung zugestimmt hat, auf das Asylgesuch nicht ein (vgl. BVGE 2017 VI/5 E. 6.2).</w:t>
      </w:r>
    </w:p>
    <w:p>
      <w:r>
        <w:rPr>
          <w:b/>
        </w:rPr>
        <w:t>E. 4.2</w:t>
      </w:r>
    </w:p>
    <w:p>
      <w:r>
        <w:t>Im Fall eines sogenannten Aufnahmeverfahrens (take charge) - wie vorliegend -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eine Verletzung des Non-Refoulement-Gebots nach Art. 33 FK (SR 0.142.30), Art. 3 EMRK, Art. 7 des Internationalen Paktes über bürgerliche und politische Rechte (UNO-Pakt II, SR 0.103.2) oder Art. 3 des Übereinkommens vom 10. Dezember 1984 gegen Folter und andere grausame, unmenschliche oder erniedrigenden Behandlung oder Strafe (FoK, SR 0.105) droht. Art. 17 Abs. 1 Dublin-III-VO wird im schweizerischen Recht durch Art. 29a Abs. 3 der Asylverordnung 1 über Verfahrensfragen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Die italienischen Behörden haben den vorinstanzlichen Antrag vom 28. Juni 2021 auf Übernahme der Beschwerdeführerin (Art. 13 Abs. 1 Dublin-III-VO) in der dafür vorgesehenen Frist von zwei Monaten (Art. 22 Abs. 1 Dublin-III-VO) nicht beantwortet. Somit ist davon auszugehen, dass dem Aufnahmegesuch durch die italienischen Behörden stillschweigend stattgegeben wurde, was die Verpflichtung nach sich zieht, die Beschwerdeführerin aufzunehmen und angemessene Vorkehrungen für ihre Ankunft in Italien zu treffen (Art. 22 Abs. 7 Dublin-III-VO). Die grundsätzliche Zuständigkeit Italiens für das Asyl- und Wegweisungsverfahren der Beschwerdeführerin steht somit fest und wird in der Beschwerde auch nicht weiter bestritten. Soweit sie geltend macht, Italien sei nie ihr Ziel gewesen, hat das SEM zu Recht festgestellt, die Dublin-III-VO räume Schutzsuchenden kein Recht ein, den ihren Antrag prüfenden Staat selber auszuwählen (vgl. BVGE 2010/45 E. 8.3)</w:t>
      </w:r>
    </w:p>
    <w:p>
      <w:r>
        <w:rPr>
          <w:b/>
        </w:rPr>
        <w:t>E. 5.2.1</w:t>
      </w:r>
    </w:p>
    <w:p>
      <w:r>
        <w:t>Italien ist Signatarstaat der EMRK, der FoK, der FK sowie des Zusatzprotokolls der FK vom 31. Januar 1967 (SR 0.142.301), hat diese Abkommen ratifiziert und kommt seinen diesbezüglichen völkerrechtlichen Verpflichtungen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5.2.2</w:t>
      </w:r>
    </w:p>
    <w:p>
      <w:r>
        <w:t>Das Bundesverwaltungsgericht geht in ständiger Rechtsprechung davon aus, dass das italienische Asylsystem - trotz punktueller Schwachstellen - keine systemischen Mängel im Sinn von Art. 3 Abs. 2 zweiter Satz Dublin-III-VO aufweist (vgl. Referenzurteile BVGer D-2846/2020 vom 16. Juli 2020 E. 6.1.2 und E-962/2019 vom 17. Dezember 2019 E. 6.3; Urteil BVGer F-3769/2021 vom 2. September 2021 E. 5.2). Für eine Änderung der Rechtsprechung besteht auch in Würdigung der Äusserungen der Beschwerdeführerin zur Lage Asylsuchender in Italien keine Veranlassung.</w:t>
      </w:r>
    </w:p>
    <w:p>
      <w:r>
        <w:rPr>
          <w:b/>
        </w:rPr>
        <w:t>E. 5.2.3</w:t>
      </w:r>
    </w:p>
    <w:p>
      <w:r>
        <w:t>Die Anwendung von Art. 3 Abs. 2 Dublin-III-VO fällt demnach nicht in Betracht.</w:t>
      </w:r>
    </w:p>
    <w:p>
      <w:r>
        <w:rPr>
          <w:b/>
        </w:rPr>
        <w:t>E. 5.3.1</w:t>
      </w:r>
    </w:p>
    <w:p>
      <w:r>
        <w:t>Grundsätzlich ist davon auszugehen, dass der Dublin-Staat, in den eine Überstellung erfolgen soll, bei der Durchführung des Asyl- und Wegweisungsverfahrens die aus dem Völkerrecht fliessenden Verpflichtungen respektiert. Diese Vermutung kann im Einzelfall widerlegt werden (vgl. oben E. 4, zweiter Abschnitt).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 Die Beschwerdeführerin vermag nichts darzutun, was die Vermutung, Italien halte seine völkerrechtlichen Verpflichtungen auch in ihrem Fall ein, zu widerlegen vermöchte, wie die Vorinstanz zutreffend erwogen hat. Sie hat insbesondere zu Recht darauf verwiesen, sie vermöge aus den nur wenigen Tagen Aufenthalt in Italien noch nicht zu schliessen, dass ihr die ihr als Asylsuchende Person zustehenden Aufnahmebedingungen dauerhaft verwehrt würden. Mit der Einreichung eines Asylgesuches in Italien wird sie Zugang zu den Leistungen gemäss der Aufnahmerichtlinie erhalten. Die allgemeinen Aufnahmebedingungen für (gestützt auf die Dublin-III-VO zurückkehrende) Asylsuchende in Italien, welche die Beschwerdeführerin in ihrer Beschwerde besonders rügt, führen praxisgemäss nicht zur Ausübung des Selbsteintrittsrechts (vgl. Urteil BVGer E-4086/2021 vom 20. September 2021 E. 6.2). Die Beschwerdeführerin könnte sich nötigenfalls - allenfalls mit Unterstützung einer der in Italien zahlreichen tätigen karitativen oder kirchlichen Organisationen - an die italienischen Behörden wenden, um eine Unterkunft und sozialstaatliche Unterstützung zu erhalten. Sodann kann sie die ihr zustehenden Aufnahmebedingungen auf dem Rechtsweg einfordern (vgl. Art. 26 Aufnahmerichtlinie). Den Akten sind ferner keine Anhaltspunkte für gravierende Gesundheitsprobleme der Beschwerdeführerin zu entnehmen. Anlässlich der Gewährung des rechtlichen Gehörs zur Überstellung nach Italien gab sie sogar ausdrücklich zu Protokoll, es gehe ihr in physischer und psychischer Hinsicht ausgezeichnet (A16). Gemäss dem zahnärztlichen Bericht vom 19. Juli 2021 hat die Beschwerdeführerin selbst die vorgeschlagene Behandlung des entzündeten Zahns verweigert, nachdem die von ihr gewünschte Behandlung nicht zur Verfügung stand (A23). Überdies verfügt Italien über eine ausreichende medizinische Infrastruktur. Es liegen keine Hinweise vor, wonach der Beschwerdeführerin dort - nötigenfalls - eine adäquate medizinische Behandlung verweigert würde. Der Zugang für asylsuchende Personen zum italienischen Gesundheitssystem über die Notversorgung hinaus ist derzeit grundsätzlich gewährleistet, auch wenn es in der Praxis zu zeitlichen Verzögerungen kommen kann (vgl. Referenzurteil BVGer D-2846/2020 vom 16. Juli 2020 E. 6.2.1). Nach dem Gesagten konnte die Beschwerdeführerin kein konkretes und ernsthaftes Risiko dartun, wonach ihre Wegweisung nach Italien die Verletzung völkerrechtlicher Bestimmungen zur Folge hätte.</w:t>
      </w:r>
    </w:p>
    <w:p>
      <w:r>
        <w:rPr>
          <w:b/>
        </w:rPr>
        <w:t>E. 5.3.2</w:t>
      </w:r>
    </w:p>
    <w:p>
      <w:r>
        <w:t>Im Zusammenhang mit der Souveränitätsklausel von Art. 29a Abs. 3 AsylV 1 macht die Beschwerdeführerin insbesondere geltend, das SEM sei nicht auf die prekäre Lage, in welche sie nach Italien zurückkehren müsse, eingegangen. Damit habe es sein diesbezügliches Ermessen unterschritten. Diese Auffassung kann nicht geteilt werden. Das SEM hat sich zwar nicht tiefgehend zu ihrer Situation als Rückkehrende geäussert. Es ergibt sich aus der Verfügung, dass das SEM die von der Beschwerdeführerin geltend gemachten individuellen Umstände zur Kenntnis genommen und auch nicht bestritten hat. Sodann hat sie sie in ihrer Würdigung auch berücksichtigt und ausdrücklich erwogen, dass sich die grundsätzlich gesunde Beschwerdeführerin nur für eine sehr kurze Zeit in Italien - ungefähr sechs Tage - aufgehalten habe. Von der zugegebenermassen in Teilen mangelhaften Übergangslösung zur Registrierung von illegal eingereisten Personen könne indes nicht auf die generellen Aufnahmebedingungen für Schutzsuchende in Italien geschlossen werden und sie gehöre nicht zur Gruppe von besonders vulnerablen Personen mit gravierenden somatischen oder psychischen Problemen. Es ist in diesem Zusammenhang daran zu erinnern, dass nur bei schwer erkrankten Asylsuchenden, die auf eine lückenlose medizinische Versorgung angewiesen sind, das SEM verpflichtet ist, individuelle Zusicherungen betreffend Gewährleistung der nötigen medizinischen Versorgung und Unterbringung bei den italienischen Behörden einzuholen (vgl. Referenzurteil BVGer E-962/2019 vom 17. Dezember 2019 E. 7.4.3). Das SEM hat den Sachverhalt diesbezüglich korrekt und vollständig erhoben, allen wesentlichen Umständen Rechnung getragen und seinen Ermessenspielraum genutzt. Da im vorliegenden Fall keine Hinweise auf einen Ermessensmissbrauch bestehen, enthält sich das Gericht in diesem Zusammenhang weiterer Äusserungen. Der eventualiter gestellte Antrag auf Rückweisung ist abzuweisen.</w:t>
      </w:r>
    </w:p>
    <w:p>
      <w:r>
        <w:rPr>
          <w:b/>
        </w:rPr>
        <w:t>E. 6</w:t>
      </w:r>
    </w:p>
    <w:p>
      <w:r>
        <w:t>Das SEM ist zu Recht in Anwendung von Art. 31a Abs. 1 Bst. b AsylG auf das Asylgesuch der Beschwerdeführerin nicht eingetreten und hat - weil diese nicht im Besitz einer gültigen Aufenthalts- oder Niederlassungsbewilligung ist - in Anwendung von Art. 44 AsylG die Überstellung nach Italien angeordnet (Art. 32 Bst. a AsylV 1). Die Beschwerde ist abzuweisen.</w:t>
      </w:r>
    </w:p>
    <w:p>
      <w:r>
        <w:rPr>
          <w:b/>
        </w:rPr>
        <w:t>E. 7</w:t>
      </w:r>
    </w:p>
    <w:p>
      <w:r>
        <w:t>Das Beschwerdeverfahren wird mit diesem Urteil abgeschlossen. Die Anträge auf Gewährung der aufschiebenden Wirkung und auf Befreiung von der Kostenvorschusspflicht erweisen sich als gegenstandslos. Der am 24. September 2021 angeordnete Vollzugsstopp fällt dahin.</w:t>
      </w:r>
    </w:p>
    <w:p>
      <w:r>
        <w:rPr>
          <w:b/>
        </w:rPr>
        <w:t>E. 8</w:t>
      </w:r>
    </w:p>
    <w:p>
      <w:r>
        <w:t>Das mit der Beschwerde gestellte Gesuch um Gewährung der unentgeltlichen Prozessführung ist abzuweisen, weil die Begehren aussichtlos im Sinn von Art. 65 Abs. 1 VwVG waren.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