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E-4236/2015 vom 22. Juni 2016</w:t>
      </w:r>
    </w:p>
    <w:p>
      <w:r>
        <w:t>Bundesverwaltungsgericht, 2016-06-22, DE</w:t>
      </w:r>
    </w:p>
    <w:p>
      <w:r>
        <w:rPr>
          <w:b/>
        </w:rPr>
        <w:t xml:space="preserve">Quelle: </w:t>
      </w:r>
      <w:r>
        <w:t>https://mcp.opencaselaw.ch/entscheid/bvger_E-4236_2015</w:t>
      </w:r>
    </w:p>
    <w:p>
      <w:r>
        <w:t>FR: TAF E-4236/2015 du 22 juin 2016</w:t>
      </w:r>
    </w:p>
    <w:p>
      <w:r>
        <w:t>IT: TAF E-4236/2015 del 22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Gegenstand des vorliegenden Verfahrens bilden die Punkte Flüchtlingseigenschaft (infolge subjektiver Nachfluchtgründe) und Wegweisungsvollzug. Der Asylpunkt wird auf Beschwerdeebene nicht angefochten.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4.1</w:t>
      </w:r>
    </w:p>
    <w:p>
      <w:r>
        <w:t>Die Vorinstanz kommt in der angefochtenen Verfügung zum Schluss, es sei festzustellen, dass die vorgebrachten subjektiven Nachfluchtgründe den Anforderungen an die Flüchtlingseigenschaft gemäss Art. 3 AsylG nicht standhalten würden. Die Aktivitäten der Beschwerdeführerin könnten von den äthiopischen Behörden nicht als konkrete Bedrohung für das politische System wahrgenommen werden. Sie gehöre mit Sicherheit nicht zum harten Kern von aktiven oppositionellen Äthiopiern im Ausland. Die blosse Mitgliedschaft in ihrer Organisation führe zu keiner Verfolgung. Bezüglich der Demonstrationsteilnahme erscheine es unwahrscheinlich, dass die äthiopischen Behörden den Gesichtern auf den oftmals gestellten Gruppenaufnahmen konkrete Namen zuordnen könnten.</w:t>
      </w:r>
    </w:p>
    <w:p>
      <w:r>
        <w:rPr>
          <w:b/>
        </w:rPr>
        <w:t>E. 4.2</w:t>
      </w:r>
    </w:p>
    <w:p>
      <w:r>
        <w:t>Die Beschwerdeführerin wendet dagegen ein, der Feststellung der Vor­instanz, sie sei blosses Mitglied der Partei, könne nicht gefolgt werden. Sie nehme verschiedene Aufgaben in der Partei wahr, habe sich in vielerlei Hinsicht für die Organisation engagiert und sich in entscheidender Weise exponiert. So habe sie regelmässig an Demonstrationen und Sitzungen teilgenommen, die Sitzungen auch organisiert und sei Frauenverantwortliche. Sie sei in direktem Kontakt mit dem Verantwortlichen der Partei in Deutschland. Ausserdem sei vom Fernsehsender D._______ über verschiedene Anlässe, an denen sie teilgenommen habe, berichtet worden. Es sei davon auszugehen, dass die äthiopischen Behörden von den Demonstrationen und politischen Aktivitäten in der Schweiz wisse und die dort auftretenden Personen registriert habe.</w:t>
      </w:r>
    </w:p>
    <w:p>
      <w:r>
        <w:rPr>
          <w:b/>
        </w:rPr>
        <w:t>E. 4.3</w:t>
      </w:r>
    </w:p>
    <w:p>
      <w:r>
        <w:t>Zunächst ist festzuhalten, dass - da die Beschwerdeführerin eine Vorverfolgung nicht glaubhaft machen konnte - nicht davon ausgegangen werden kann, dass sie vor dem Verlassen des Heimatlandes als regimefeindliche Person ins Blickfeld der äthiopischen Behörden geraten ist.</w:t>
      </w:r>
    </w:p>
    <w:p>
      <w:r>
        <w:rPr>
          <w:b/>
        </w:rPr>
        <w:t>E. 4.4</w:t>
      </w:r>
    </w:p>
    <w:p>
      <w:r>
        <w:t>Gemäss den Erkenntnissen des Bundesverwaltungsgerichts (vgl. Ur­teile D-6356/2014 vom 23. Juni 2015 und D-2326/2013 vom 27. März 2014 sowie dort zitierte weitere Urteile) ist zwar davon auszuge­hen, dass die äthiopischen Sicherheitsbehörden die Aktivitäten der je­weiligen Exilgemeinschaften im Rahmen ihrer (beschränkten) Möglich­keiten überwachen und mittels elektronischer Datenbanken regi­strie­ren. Unter diesen Um­ständen besteht die Möglichkeit, dass im Aus­land agierende Personen von regimetreuen Bürgern oder im Ausland le­benden Behördenvertretern beobachtet werden. Dieser Umstand reicht indessen für sich allein genommen nicht aus, um eine begründete Ver­folgungsfurcht glaubhaft zu machen.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namentlich identifiziert und registriert worden ist. Von Bedeutung für die Frage, ob im Fall einer Rückkehr der Beschwerdeführerin nach Äthiopien eine konkrete und aktuelle Gefährdung ihrer Person im Sinne des Asylgesetzes erwartet werden muss, ist somit, ob sie als Regimekritikerin und damit als konkrete Bedrohung für das politische System Äthiopiens aufgrund exponierter politischer Tätigkeit wahrgenommen wird und aus diesem Grund das Interesse der heimatlichen Behörden auf sich gezogen hat.</w:t>
      </w:r>
    </w:p>
    <w:p>
      <w:r>
        <w:rPr>
          <w:b/>
        </w:rPr>
        <w:t>E. 4.5</w:t>
      </w:r>
    </w:p>
    <w:p>
      <w:r>
        <w:t>Aus den eingereichten Fotos von Demonstrationen und den verschiedenen bei der Vorinstanz sowie im Beschwerdeverfahren eingereichten Schreiben der EPPF gehen keine exponierten exilpolitischen Aktivitäten der Beschwerdeführerin hervor. Wie viele ihrer Landsleute nimmt sie an Demonstrationen gegen das heimatliche Regime teil und betätigt sich in entsprechenden Organisationen. Aufgrund dieser Aktivitäten ist unwahrscheinlich, dass gerade sie in den Fokus der äthiopischen Behörden gerückt ist und angenommen werden muss, dass die Sicherheitskräfte ihres Heimatlandes spezielles Interesse an ihr zeigen könnten. Viel eher ist wahrscheinlich, dass die Behörden in Äthiopien ihre geringen exilpolitischen Aktivitäten, auch wenn über diese ein Fernsehsender berichtet hat, überhaupt nicht zur Kenntnis genommen haben, da sie gemäss den eingereichten Fotos immer Teil einer grösseren Ansammlung von Demonstranten war. Der Aufwand für eine Identifizierung eines jeden Teilnehmers an einer der zahlreichen Demonstrationen gegen das äthiopische Regime dürfte ausserhalb dessen Möglichkeiten liegen. Hinzu kommt, dass die Beschwerdeführerin gerade einmal zwei Teilnahmen an Demonstrationen behauptet (SEM-Akten, B10/9 F39). Auch innerhalb ihrer Organisation hat sie nur geringfügige Aufgaben wahrzunehmen. Sie organisiere alle drei Monate eine Sitzung für zehn Mitglieder in B._______, denen sie Informationen weitergebe. Ausserdem besuche sie als reine Teilnehmerin grössere Sitzungen in C._______. Es ist äusserst unwahrscheinlich, dass diese Tätigkeiten den äthiopischen Behörden bekannt sind. Die Aufgabe als Frauenbeauftragte scheint der Beschwerdeführerin selbst nicht einmal erwähnenswert, da sie dies erst auf Vorhalt des Befragers vorbringt (SEM-Akten, B10/9 F35 f.). Die Beschwerdeführerin erfüllt damit die Voraussetzungen für die Zuerkennung der Flüchtlingseigenschaft gemäss Art. 3 AsylG unter dem Aspekt subjektiver Nachfluchtgründe gemäss Art. 54 AsylG nicht.</w:t>
      </w:r>
    </w:p>
    <w:p>
      <w:r>
        <w:rPr>
          <w:b/>
        </w:rPr>
        <w:t>E. 5</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Die Wegweisung ist nicht zu beanstanden.</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Beschwerdeführer­in ergeben sich konkrete Anhaltspunkte dafür, dass sie für den Fall einer Ausschaffung nach Äthiopien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Aus der eingereichten Presseerklärung von Amnesty International kann die Beschwerdeführerin nichts zu ihren Gunsten ableiten. Auch sprechen keine individuellen Gründe gegen eine Rückkehr der Beschwerdeführerin nach Äthiopien. Gesundheitliche Probleme, die gegen den Vollzug der Wegweisung sprechen, ergeben sich aus den Akten keine. Die geltend gemachten psychischen Probleme konnten von der anwaltlich vertretenen Beschwerdeführerin nicht belegt werden. Der eingereichte Bericht der Opferhilfe ist hierzu nicht geeignet. Die weiteren Probleme (Schlafstörungen und Pilzinfektion) sind, wie die Vorinstanz zutreffend feststellt, nicht gravierend. Gemäss BVGE 2011/25 müssen bei alleinstehenden Frauen begünstigende Umstände vorliegen, aufgrund derer gewährleistet ist, dass die betroffene Frau nach ihrer Rückkehr nicht in eine existenzbedrohende Situation gewährt. Diesbezüglich hat sich seit dem Urteil des Bundesverwaltungsgericht E-6156/2011 vom 24. November 2011, in dem die Zumutbarkeit des Wegweisungsvollzugs der Beschwerdeführerin bestätigt wurde, nichts geändert. Es ist auf die Erwägungen im genannten Urteil sowie auf die Ausführungen in der angefochtenen Verfügung zu verweisen, wonach die Beschwerdeführerin im Heimatland durchaus über ein Beziehungsnetz verfügt. Eine Verletzung des rechtlichen Gehörs (Begründungspflicht) und der Pflicht zur Sachverhaltserstellung von Amtes wegen, wie sie die Beschwerdeführerin auf Beschwerdeebene geltend macht, ist vorliegend nicht ersichtlich, zeigt doch die vorliegende Beschwerde, dass eine sachgerechte Anfechtung möglich war. Der Vollzug der Wegweisung ist zumutbar.</w:t>
      </w:r>
    </w:p>
    <w:p>
      <w:r>
        <w:rPr>
          <w:b/>
        </w:rPr>
        <w:t>E. 6.4</w:t>
      </w:r>
    </w:p>
    <w:p>
      <w:r>
        <w:t>Der Vollzug der Wegweisung ist schliesslich nach Art. 83 Abs. 2 AuG als möglich zu bezeichnen, weil es der Beschwerdeführerin obliegt, sich bei der zuständigen Vertretung ihres Heimatlandes die für eine Rückkehr notwendigen Reisedokumente zu beschaffen (Art. 8 Abs. 4 AsylG; BVGE 2008/34 E. 12).</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8.1</w:t>
      </w:r>
    </w:p>
    <w:p>
      <w:r>
        <w:t>Bei diesem Ausgang des Verfahrens wären die Kosten der Beschwerdeführerin aufzuerlegen (Art. 63 Abs. 1 VwVG). Da der Antrag auf Gewährung der unentgeltlichen Prozessführung mit Zwischenverfügung vom 21. Juli 2015 gutgeheissen wurde, sind keine Kosten zu erheben.</w:t>
      </w:r>
    </w:p>
    <w:p>
      <w:r>
        <w:rPr>
          <w:b/>
        </w:rPr>
        <w:t>E. 8.2</w:t>
      </w:r>
    </w:p>
    <w:p>
      <w:r>
        <w:t>Der vom Gericht am 21. Juli 2015 bestellten unentgeltlichen Rechtsbeiständin der Beschwerdeführerin ist eine Entschädigung zu Lasten des Gerichts auszurichten (Art. 65 Abs. 5 VwVG und Art. 12 i.V.m. Art. 8 ff. des Reglements vom 21. Februar 2008 über die Kosten und Entschädigungen vor dem Bundesverwaltungsgericht [VGKE, SR 173.320.2]). Diese reichte am 8. Juli 2015 eine Kostennote in der Höhe von Fr. 2'015.- (8 Stunden à Fr. 250.-, Fr. 15.- Barauslagen) ein. Bei amtlicher Vertretung wird in der Regel von einem Stundenansatz von Fr. 200.- bis Fr. 220.- für Anwältinnen und Anwälte und Fr. 100.- bis Fr. 150.- für nicht-anwaltliche Vertreterinnen und Vertreter ausgegangen (vgl. Art. 12 i.V.m. Art. 10 Abs. 2 VGKE). Es wird nur der notwendige Aufwand entschädigt (vgl. Art. 8 Abs. 2 VGKE). Vorliegend ist mit einem Stundenansatz von Fr. 220.- zu rechnen und die Honorarnote ist entsprechend zu kürzen. Das amtliche Honorar ist deshalb auf Fr. 1'775.-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