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E-4233/2015 vom 29. Juli 2015</w:t>
      </w:r>
    </w:p>
    <w:p>
      <w:r>
        <w:t>Bundesverwaltungsgericht, 2015-07-29, DE</w:t>
      </w:r>
    </w:p>
    <w:p>
      <w:r>
        <w:rPr>
          <w:b/>
        </w:rPr>
        <w:t xml:space="preserve">Quelle: </w:t>
      </w:r>
      <w:r>
        <w:t>https://mcp.opencaselaw.ch/entscheid/bvger_E-4233_2015</w:t>
      </w:r>
    </w:p>
    <w:p>
      <w:r>
        <w:t>FR: TAF E-4233/2015 du 29 juillet 2015</w:t>
      </w:r>
    </w:p>
    <w:p>
      <w:r>
        <w:t>IT: TAF E-4233/2015 del 29 luglio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auch Verfügungen beziehungsweise Einspracheentscheide des SEM, mit denen die Erteilung eines Visums verweigert wird. In dieser Materie entscheidet das Bundesverwaltungsgericht endgültig (Art. 83 Bst. c Ziff. 1 BGG). Die Beschwerdeführerin ist als Gastgeberin der Gesuchstellenden 1-14 zur Beschwerdeführung legitimiert (vgl. statt vieler BVGE 2014/1 E. 1.3.2). Auf die frist- und formgerecht eingereichte Beschwerde ist insoweit einzutreten (Art. 50 und 52 Abs. 1 VwVG).</w:t>
      </w:r>
    </w:p>
    <w:p>
      <w:r>
        <w:rPr>
          <w:b/>
        </w:rPr>
        <w:t>E. 1.2</w:t>
      </w:r>
    </w:p>
    <w:p>
      <w:r>
        <w:t>Soweit die Beschwerde auch im Namen von P._______, geboren am (...), erhoben wird, ist kein vorinstanzliches Verfahren durchgeführt worden. Der Einbezug einer Person im Beschwerdeverfahren stellt eine Streitgegenstandserweiterung dar, die unzulässig ist. Insoweit ist auf die Beschwerde nicht einzutreten.</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Das Eidgenössische Departement für auswärtige Angelegenheiten (EDA) und das SEM im Rahmen ihrer Zuständigkeit können nach Art. 2 Abs. 4 VEV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im Wesentlichen aus, die Wahrscheinlichkeit einer nicht fristgerechten Wiederausreise nach Ablauf der Visa müsse als grundsätzlich hoch eingestuft werden. Es gebe keine Hinweise, wonach die Lebens- und Existenzbedingungen der Verwandten der Beschwerdeführerin in gesteigertem Masse bedroht seien. Mithin würden keine humanitären Gründe vorliegen. Auch könne vorliegend weder eine Visumserteilung, gestützt auf die zwischenzeitlich wieder aufgehobene Weisung vom 4. September 2013, noch im Rahmen der vom Bundesrat am 6. März 2015 beschlossenen weiteren Massnahmen zur Unterstützung der Opfer aus dem Syrienkonflikt, in Betracht gezogen werden. Somit seien die Voraussetzungen zur Erteilung der beantragten Visa nicht gegeben und habe die Vertretung die Ausstellung der Sichtvermerke zu Recht verweigert, weshalb die Einsprache abzuweisen sei.</w:t>
      </w:r>
    </w:p>
    <w:p>
      <w:r>
        <w:rPr>
          <w:b/>
        </w:rPr>
        <w:t>E. 4.2</w:t>
      </w:r>
    </w:p>
    <w:p>
      <w:r>
        <w:t>In der Rechtsmitteleingabe wird zunächst auf die allgemeine Lage in Syrien eingegangen. Der Krieg dehne sich aus und betreffe in Zukunft auch das Gebiet der Gesuchstellenden. Die Familie warte nicht, bis der Krieg auch dort angekommen sei. Der Krieg daure voraussichtlich noch lange, weshalb um die Erteilung von Visa gebeten werde. Wenn der Krieg vorbei sei, würden sie alle in den Heimatstaat zurückkehren.</w:t>
      </w:r>
    </w:p>
    <w:p>
      <w:r>
        <w:rPr>
          <w:b/>
        </w:rPr>
        <w:t>E. 4.3</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Mit ihren Ausführungen in der Rechtsmitteleingabe gelingt es der Beschwerdeführerin nicht, den vorinstanzlichen Schluss - die fristgerechte Ausreise der Gesuchstellenden sei nicht gewährleistet - in Frage zu stellen. Im Gegenteil: In Anbetracht der Tatsache, dass sie den langen Zeithorizont des Krieges anspricht, bekräftigt sie diesen vorinstanzlichen Schluss. Im Übrigen setzt sich die Rechtsmitteleingabe nicht mit der vorinstanzlichen Beweiswürdigung auseinander und erschöpft sich in der Schilderung der allgemeinen, aktuellen Lage in Syrien und zeigt damit nicht auf, inwiefern die Vorinstanz Bundesrecht verletzt haben sollte. Solches ist auch nicht ersichtlich. So fallen die Gesuchstellenden nicht unter die Weisung vom 4. September 2013 über die erleichterte Erteilung von Besucher-Visa für syrische Flüchtlingsfamilien, weil die Visumsanträge nach der Aufhebung dieser Weisung eingereicht wurden. Sodann beziehen sich die jüngst beschlossenen Massnahmen des Bundesrates in diesem Zusammenhang nur auf die engsten Familienangehörigen. Folglich und in Berücksichtigung der gesamten Umstände - auch des nicht absehbaren Kriegsendes in Syrien - kann in Anlehnung an die Vorinstanz das Risiko einer nicht fristgerechten Rückkehr und Ausreise aus der Schweiz und dem Schengen-Raum seitens der Gesuchstellenden als hoch eingestuft werden, womit die Erteilung eines Visums mit Gültigkeit für den gesamten Schengen-Raum zu Recht ausser Betracht fällt. Zu prüfen bleibt die Erteilung eines Einreisevisums aus humanitären Gründen.</w:t>
      </w:r>
    </w:p>
    <w:p>
      <w:r>
        <w:rPr>
          <w:b/>
        </w:rPr>
        <w:t>E. 4.4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Befindet sich die Person bereits in einem Drittstaat, ist in der Regel davon auszugehen, dass keine Gefährdung mehr besteht. Die Gesuchstellenden halten sich zurzeit in der Türkei und damit in einem Drittstaat auf. Somit greift die Regelvermutung, dass keine Gefährdung mehr besteht. Eine unmittelbare, ernsthafte und konkrete Gefahr für Leib und Leben wird in der Beschwerde nicht dargetan und ist auch nicht ersichtlich.</w:t>
      </w:r>
    </w:p>
    <w:p>
      <w:r>
        <w:rPr>
          <w:b/>
        </w:rPr>
        <w:t>E. 4.5</w:t>
      </w:r>
    </w:p>
    <w:p>
      <w:r>
        <w:t>Die Vorinstanz hat demnach sowohl die Erteilung von Schengen-Visa als auch von humanitären Visa zu Recht verweigert und die Einsprache zutreffend abgewiesen.</w:t>
      </w:r>
    </w:p>
    <w:p>
      <w:r>
        <w:rPr>
          <w:b/>
        </w:rPr>
        <w:t>E. 5</w:t>
      </w:r>
    </w:p>
    <w:p>
      <w:r>
        <w:t>Aus diesen Erwägungen ergibt sich, dass die angefochtene Verfügung Bundesrecht nicht verletzt und auch sonst nicht zu beanstanden ist (Art. 49 VwVG). Die Beschwerde ist abzuweisen, soweit darauf eingetreten werden kann.</w:t>
      </w:r>
    </w:p>
    <w:p>
      <w:r>
        <w:rPr>
          <w:b/>
        </w:rPr>
        <w:t>E. 6</w:t>
      </w:r>
    </w:p>
    <w:p>
      <w:r>
        <w:t>Bei diesem Ausgang des Verfahrens sind die Kosten der Beschwerdeführerin aufzuerlegen (Art. 63 Abs. 1 VwVG) und auf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