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E-4230/2022 vom 14. September 2022</w:t>
      </w:r>
    </w:p>
    <w:p>
      <w:r>
        <w:t>Bundesverwaltungsgericht, 2022-09-14, DE</w:t>
      </w:r>
    </w:p>
    <w:p>
      <w:r>
        <w:rPr>
          <w:b/>
        </w:rPr>
        <w:t xml:space="preserve">Quelle: </w:t>
      </w:r>
      <w:r>
        <w:t>https://mcp.opencaselaw.ch/entscheid/bvger_E-4230_2022_d20220914</w:t>
      </w:r>
    </w:p>
    <w:p>
      <w:r>
        <w:t>FR: TAF E-4230/2022 du 14 septembre 2022</w:t>
      </w:r>
    </w:p>
    <w:p>
      <w:r>
        <w:t>IT: TAF E-4230/2022 del 14 settembre 2022</w:t>
      </w:r>
    </w:p>
    <w:p>
      <w:pPr>
        <w:pStyle w:val="Heading2"/>
      </w:pPr>
      <w:r>
        <w:t>Regeste</w:t>
      </w:r>
    </w:p>
    <w:p>
      <w:r>
        <w:t>Vollzug der Wegweisung | Vollzug der Wegweisung; Verfügung des SEM vom 14. September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Beschwerdeführerin ist als Verfügungsadressatin zur Beschwerde- führung legitimiert (Art. 48 VwVG). Auf die frist- und formgerecht einge- reichte Beschwerde ist einzutreten (Art. 108 Abs. 3 AsylG; Art. 52 Abs. 1 VwVG).</w:t>
      </w:r>
    </w:p>
    <w:p>
      <w:r>
        <w:rPr>
          <w:b/>
        </w:rPr>
        <w:t>E. 2</w:t>
      </w:r>
    </w:p>
    <w:p>
      <w:r>
        <w:t>Gegenstand des vorliegenden Beschwerdeverfahrens bildet einzig die Frage des Vollzugs der Wegweisung (Dispositivziffern 3 und 4 der ange- fochtenen Verfügung). Im Übrigen ist die Verfügung des SEM vom 14. Sep- tember 2022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wird das vorliegende Verfahren mit demjenigen des Sohnes der Beschwerdeführerin (E-4237/2022) zeitlich koordiniert und vom gleichen Spruchkörper behandelt.</w:t>
      </w:r>
    </w:p>
    <w:p>
      <w:r>
        <w:rPr>
          <w:b/>
        </w:rPr>
        <w:t>E. 6.1</w:t>
      </w:r>
    </w:p>
    <w:p>
      <w:r>
        <w:t>Ist der Vollzug der Wegweisung nicht zulässig, nicht zumutbar oder nicht möglich, so regelt das SEM das Anwesenheitsverhältnis nach den</w:t>
      </w:r>
    </w:p>
    <w:p>
      <w:r>
        <w:t>E-4230/2022 Seite 6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von Art. 3 des Übereinkommens vom</w:t>
      </w:r>
    </w:p>
    <w:p>
      <w:r>
        <w:rPr>
          <w:b/>
        </w:rPr>
        <w:t>E. 6.2.2</w:t>
      </w:r>
    </w:p>
    <w:p>
      <w:r>
        <w:t>Weiter ergeben sich weder aus den Aussagen der Beschwerde- führerin (namentlich hinsichtlich ihrer gesundheitlichen Beschwerden)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macht sie vorliegend nicht geltend. Ferner lässt auch die allgemeine Menschenrechtssituation im Heimatstaat den Weg- weisungsvollzug zum heutigen Zeitpunkt nicht als unzulässig erscheinen.</w:t>
      </w:r>
    </w:p>
    <w:p>
      <w:r>
        <w:rPr>
          <w:b/>
        </w:rPr>
        <w:t>E. 6.2.3</w:t>
      </w:r>
    </w:p>
    <w:p>
      <w:r>
        <w:t>Nach dem Gesagten erweist sich der Vollzug der Wegweisung als zulässig.</w:t>
      </w:r>
    </w:p>
    <w:p>
      <w:r>
        <w:t>E-4230/2022 Seite 7</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Georgien gilt als verfolgungssicherer Heimat- oder Herkunftsstaat im Sinne von Art. 6a Abs. 2 Bst. a AsylG. Dies bedeutet, dass eine Rückkehr von abgewiesenen Asylsuchenden nach Georgien in der Regel als zumut- bar gilt (Art. 83 Abs. 5 AIG). Die Beschwerdeführerin vermag die gesetzli- che Vermutung mit ihren Vorbringen nicht umzustossen. Sie macht in der Beschwerdeschrift einzig geltend, ihr Sohn sei krank und zwischen ihnen würde ein besonderes Abhängigkeitsverhältnis bestehen. Nur sie könne ihn pflegen. Nachdem im Beschwerdeverfahren des Sohnes jedoch zeit- gleich wie vorliegend ein Entscheid ergeht und der von der Vorinstanz an- geordnete Wegweisungsvollzug auch dort zu bestätigen ist, kann die Rück- kehr in die Heimat gemeinsam erfolgen und führt zu keiner Trennung. Die Beschwerdeführerin kann sich mithin weiterhin um ihren Sohn kümmern.</w:t>
      </w:r>
    </w:p>
    <w:p>
      <w:r>
        <w:rPr>
          <w:b/>
        </w:rPr>
        <w:t>E. 6.3.2</w:t>
      </w:r>
    </w:p>
    <w:p>
      <w:r>
        <w:t>Zur Vermeidung von Wiederholungen kann des Weiteren auf die zu- treffenden und ausführlichen Erwägungen in der angefochtenen Verfügung verwiesen werden (vgl. S. 4 f., zudem oben Sachverhalt Bst. G.a), denen sich das Gericht anschliesst. Die Vorinstanz hat sich mit den Angaben der Beschwerdeführerin (insb. zu ihrer gesundheitlichen Situation sowie derje- nigen ihres Sohnes) umfassend auseinandergesetzt und zu Recht festge- stellt, dass weder die allgemeine Lage in Georgien noch individuelle Gründe auf eine konkrete Gefährdung der Beschwerdeführerin im Falle ei- ner Rückkehr schliessen lassen – was von ihr auf Beschwerdeebene auch nicht bestritten wird.</w:t>
      </w:r>
    </w:p>
    <w:p>
      <w:r>
        <w:rPr>
          <w:b/>
        </w:rPr>
        <w:t>E. 6.3.3</w:t>
      </w:r>
    </w:p>
    <w:p>
      <w:r>
        <w:t>Nach dem Gesagten ist der Vollzug der Wegweisung auch zumutbar.</w:t>
      </w:r>
    </w:p>
    <w:p>
      <w:r>
        <w:rPr>
          <w:b/>
        </w:rPr>
        <w:t>E. 6.4</w:t>
      </w:r>
    </w:p>
    <w:p>
      <w:r>
        <w:t>Schliesslich verfügt die Beschwerdeführerin über gültige Reisepapiere,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t>E-4230/2022 Seite 8 7. Aus diesen Erwägungen ergibt sich, dass die angefochtene Verfügung Bundesrecht nicht verletzt und auch sonst nicht zu beanstanden ist (Art. 49 VwVG). Die Beschwerde ist abzuweisen. 8. 8.1 Das Gesuch um Gewährung der unentgeltlichen Rechtspflege ist ab- zuweisen, da die Rechtsbegehren als aussichtslos zu bezeichnen waren (Art. 65 Abs. 1 VwVG). 8.2 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E-4230/2022 Seite 9</w:t>
      </w:r>
    </w:p>
    <w:p>
      <w:r>
        <w:rPr>
          <w:b/>
        </w:rPr>
        <w:t>E. 7</w:t>
      </w:r>
    </w:p>
    <w:p>
      <w:r>
        <w:t>Aus diesen Erwägungen ergibt sich, dass die angefochtene Verfügung Bundesrecht nicht verletzt und auch sonst nicht zu beanstanden ist (Art. 49 VwVG). Die Beschwerde ist abzuweisen.</w:t>
      </w:r>
    </w:p>
    <w:p>
      <w:r>
        <w:rPr>
          <w:b/>
        </w:rPr>
        <w:t>E. 8.1</w:t>
      </w:r>
    </w:p>
    <w:p>
      <w:r>
        <w:t>Das Gesuch um Gewährung der unentgeltlichen Rechtspflege ist abzuweisen, da die Rechtsbegehren als aussichtslos zu bezeichnen waren (Art. 65 Abs. 1 VwVG).</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