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E-4228/2023 vom 3. Juli 2023</w:t>
      </w:r>
    </w:p>
    <w:p>
      <w:r>
        <w:t>Bundesverwaltungsgericht, 2023-07-03, DE</w:t>
      </w:r>
    </w:p>
    <w:p>
      <w:r>
        <w:rPr>
          <w:b/>
        </w:rPr>
        <w:t xml:space="preserve">Quelle: </w:t>
      </w:r>
      <w:r>
        <w:t>https://mcp.opencaselaw.ch/entscheid/bvger_E-4228_2023_d20230703</w:t>
      </w:r>
    </w:p>
    <w:p>
      <w:r>
        <w:t>FR: TAF E-4228/2023 du 3 juillet 2023</w:t>
      </w:r>
    </w:p>
    <w:p>
      <w:r>
        <w:t>IT: TAF E-4228/2023 del 3 luglio 2023</w:t>
      </w:r>
    </w:p>
    <w:p>
      <w:pPr>
        <w:pStyle w:val="Heading2"/>
      </w:pPr>
      <w:r>
        <w:t>Regeste</w:t>
      </w:r>
    </w:p>
    <w:p>
      <w:r>
        <w:t>Vollzug der Wegweisung | Vollzug der Wegweisung; Verfügung des SEM vom 3.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 mit nachfolgender Ausnahme – einzutreten.</w:t>
      </w:r>
    </w:p>
    <w:p>
      <w:r>
        <w:t>E-4228/2023 Seite 4</w:t>
      </w:r>
    </w:p>
    <w:p>
      <w:r>
        <w:rPr>
          <w:b/>
        </w:rPr>
        <w:t>E. 1.4</w:t>
      </w:r>
    </w:p>
    <w:p>
      <w:r>
        <w:t>Da der Beschwerde von Gesetzes wegen aufschiebende Wirkung zu- kommt und diese von der Vorinstanz nicht entzogen wurde, ist auf das Ge- such um Gewährung der aufschiebenden Wirkung mangels Notwendigkeit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E-4228/2023 Seite 5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4.3</w:t>
      </w:r>
    </w:p>
    <w:p>
      <w:r>
        <w:t>Gestützt auf Art. 78 Abs. 1 AsylG kann das SEM den vorübergehenden Schutz i.S.v. Art. 4 AsylG widerrufen, wenn er durch falsche Angaben oder das Verschweigen wesentlicher Tatsachen erschlichen worden ist (Bst. a), die schutzbedürftige Person die innere oder die äussere Sicherheit der Schweiz verletzt, gefährdet oder verwerfliche Handlungen begangen hat (Bst. b), sich die schutzbedürftige Person seit Gewährung des vorüberge- henden Schutzes wiederholt oder längere Zeit im Heimat- oder Herkunfts- staat aufgehalten hat (Bst. c), die schutzbedürftige Person in einem Dritt- staat ein ordentliches Aufenthaltsrecht hat, in den sie zurückkehren kann (Bst. d).</w:t>
      </w:r>
    </w:p>
    <w:p>
      <w:r>
        <w:rPr>
          <w:b/>
        </w:rPr>
        <w:t>E. 5.1</w:t>
      </w:r>
    </w:p>
    <w:p>
      <w:r>
        <w:t>In der angefochtenen Verfügung erachtete das SEM die Tatbestands- voraussetzungen von Art. 78 Abs. 1 Bst. a und Bst. d AsylG als erfüllt. Zum einen habe der Beschwerdeführer bei der Einreichung seines Gesuches um S-Schutz Status in der Schweiz am 30. Juni 2022 seine türkische Staatsangehörigkeit verschwiegen. Zum anderen könne der Beschwerde- führer aufgrund seiner türkischen Staatsangehörigkeit in die Türkei zurück- kehren. Es seien den Akten keine konkreten Hinweise ersichtlich, die ge- gen die Rückkehr in die Türkei sprechen würden.</w:t>
      </w:r>
    </w:p>
    <w:p>
      <w:r>
        <w:rPr>
          <w:b/>
        </w:rPr>
        <w:t>E. 5.2</w:t>
      </w:r>
    </w:p>
    <w:p>
      <w:r>
        <w:t>Die allgemeine Menschenrechtslage in der Türkei lasse den Vollzug der Wegweisung zum heutigen Zeitpunkt nicht als unzulässig erscheinen (vgl. Urteil des Bundesverwaltungsgerichts D-4175/2018 vom 19. Februar 2020 E.7.2.2). Ferner ergäben sich weder aus der im Heimatstaat herr- schenden allgemeinen Situation noch aus den Akten Anhaltspunkte dafür, dass dem Beschwerdeführer im Fall einer Rückkehr in den Heimatstaat mit beachtlicher Wahrscheinlichkeit eine durch Art. 3 EMRK verbotene Strafe oder Behandlung drohe. Namentlich auch nach der Niederschlagung des Militärputschversuches vom 15./16. Juli 2016 herrsche in der Türkei keine</w:t>
      </w:r>
    </w:p>
    <w:p>
      <w:r>
        <w:t>E-4228/2023 Seite 6 landesweite Situation allgemeiner Gewalt im Sinne von Art. 83 Abs. 4 des Ausländer- und Integrationsgesetzes (AIG), die einen Wegweisungsvoll- zug in die Türkei als generell unzumutbar erscheinen lassen würde. In sei- ner Stellungnahme habe der Beschwerde angegeben, die Lebenskosten in der Türkei seien hoch und es sei schwierig, eine gut bezahlte Arbeit zu finden. Diese Umstände würden nicht gegen die Zumutbarkeit des Weg- weisungsvollzugs sprechen.</w:t>
      </w:r>
    </w:p>
    <w:p>
      <w:r>
        <w:rPr>
          <w:b/>
        </w:rPr>
        <w:t>E. 6</w:t>
      </w:r>
    </w:p>
    <w:p>
      <w:r>
        <w:t>In der Beschwerde wurde geltend gemacht, die Situation der Familie in der Türkei sei unter anderem wegen erschwerter Jobsuche äusserst schwierig gewesen. Bei einer Rückkehr laufe der Beschwerdeführer und seine Fami- lie Gefahr, dass sie unter dem Existenzminimum leben müssten und ins- besondere die Kinder keine Aussicht auf eine berufliche Entfaltung hätten. Dementsprechend sei die Zumutbarkeit des Wegweisungsvollzugs zu ver- neinen.</w:t>
      </w:r>
    </w:p>
    <w:p>
      <w:r>
        <w:rPr>
          <w:b/>
        </w:rPr>
        <w:t>E. 7</w:t>
      </w:r>
    </w:p>
    <w:p>
      <w:r>
        <w:t>Die Vorinstanz hat aufgrund der (hinreichend erstellten) Aktenlage zu Recht und mit zutreffender Begründung die Voraussetzungen für einen Wi- derruf des vorübergehenden Schutzes gestützt auf Art. 78 Abs. 1 Bst. a und d AsylG als erfüllt erachtet. Zur Vermeidung von Wiederholungen kann auf die zu bestätigenden Erwä- gungen verwiesen werden. In der Beschwerde wird nicht bestritten, im Zeit- punkt der Einreichung des Gesuches um S–Schutz Status über die türki- sche Staatsangehörigkeit verfügt und diese der Vorinstanz nicht angege- ben zu haben. Folglich steht zweifelsfrei fest, dass der Beschwerdeführer durch Verschweigen dieser wesentlichen Tatsache den gewährten vo- rübergehenden Schutz im Sinne von Art. 78 Abs. 1 Bst. a AsylG erschlichen hat. In der Beschwerde werden keine Argumente gegen diese Feststellung vorgebracht. Da der Beschwerdeführer unbestrittenermassen über die tür- kische Staatsangehörigkeit verfügt und dorthin zurückkehren kann, sind auch die Voraussetzungen von Art. 78 Abs. 1 Bst. d AsylG gegeben.</w:t>
      </w:r>
    </w:p>
    <w:p>
      <w:r>
        <w:rPr>
          <w:b/>
        </w:rPr>
        <w:t>E. 8</w:t>
      </w:r>
    </w:p>
    <w:p>
      <w:r>
        <w:t>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w:t>
      </w:r>
    </w:p>
    <w:p>
      <w:r>
        <w:t>E-4228/2023 Seite 7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w:t>
      </w:r>
    </w:p>
    <w:p>
      <w:r>
        <w:rPr>
          <w:b/>
        </w:rPr>
        <w:t>E. 9.2.1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 Mit der Vorinstanz ist festzustellen, dass die allgemeine Menschenrechts- lage in der Türkei den Vollzug der Wegweisung zum heutigen Zeitpunkt nicht als unzulässig erscheinen lässt (vgl. Urteil des Bundesverwaltungs- gerichts D-4175/2018 vom 19. Februar 2020 E.7.2.2). Ferner ergeben sich weder aus der im Heimatstaat herrschenden allgemeinen Situation noch aus den Akten Anhaltspunkte dafür, dass dem Beschwerdeführer im Fall einer Rückkehr in den Heimatstaat mit beachtlicher Wahrscheinlichkeit eine durch Art. 3 EMRK verbotene Strafe oder Behandlung droht.</w:t>
      </w:r>
    </w:p>
    <w:p>
      <w:r>
        <w:rPr>
          <w:b/>
        </w:rPr>
        <w:t>E. 9.2.2</w:t>
      </w:r>
    </w:p>
    <w:p>
      <w:r>
        <w:t>Es liegen keine konkreten Anhaltspunkte dafür vor, dass die Rück- kehr des Beschwerdeführers, welcher unbestrittenermassen über die tür- kische Staatsangehörigkeit verfügt, unzumutbar wäre. Die in der Stellung- nahme vom 27. Juni 2023 und in der Beschwerde geltend gemachten schwierigen Lebensbedingungen (hohe Lebenskosten, erschwerte Ar- beitssuche) stellen ganz offenkundig keine Wegweisungsvollzugshinder- nisse dar, zumal der Beschwerdeführer angab, in der Türkei als (…) gear- beitet zu haben.</w:t>
      </w:r>
    </w:p>
    <w:p>
      <w:r>
        <w:rPr>
          <w:b/>
        </w:rPr>
        <w:t>E. 9.2.3</w:t>
      </w:r>
    </w:p>
    <w:p>
      <w:r>
        <w:t>Es ist schliesslich auch ohne weiteres von der Möglichkeit des Weg- weisungsvollzugs auszugehen (Art. 83 Abs. 2 AIG).</w:t>
      </w:r>
    </w:p>
    <w:p>
      <w:r>
        <w:t>E-4228/2023 Seite 8</w:t>
      </w:r>
    </w:p>
    <w:p>
      <w:r>
        <w:rPr>
          <w:b/>
        </w:rPr>
        <w:t>E. 9.3</w:t>
      </w:r>
    </w:p>
    <w:p>
      <w:r>
        <w:t>Zusammenfassend hat die Vorinstanz den Wegweisungsvollzug zu Recht als zulässig, zumutbar und möglich bezeichnet.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gestellten Begehren haben sich als aussichtslos erwiesen, wes- halb das Gesuch um Gewährung der unentgeltlichen Prozessführung un- geachtet einer allfälligen prozessualen Bedürftigkeit abzuweisen ist (Art. 65 Abs. 1 VwVG).</w:t>
      </w:r>
    </w:p>
    <w:p>
      <w:r>
        <w:rPr>
          <w:b/>
        </w:rPr>
        <w:t>E. 11.2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E-4228/2023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