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E-4227/2019 vom 28. April 2021</w:t>
      </w:r>
    </w:p>
    <w:p>
      <w:r>
        <w:t>Bundesverwaltungsgericht, 2021-04-28, FR</w:t>
      </w:r>
    </w:p>
    <w:p>
      <w:r>
        <w:rPr>
          <w:b/>
        </w:rPr>
        <w:t xml:space="preserve">Quelle: </w:t>
      </w:r>
      <w:r>
        <w:t>https://mcp.opencaselaw.ch/entscheid/bvger_E-4227_2019</w:t>
      </w:r>
    </w:p>
    <w:p>
      <w:r>
        <w:t>FR: TAF E-4227/2019 du 28 avril 2021</w:t>
      </w:r>
    </w:p>
    <w:p>
      <w:r>
        <w:t>IT: TAF E-4227/2019 del 28 aprile 2021</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 recourant a qualité pour recourir (art. 48 al. 1 PA).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2.3</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L'asile n'est pas accordé à la personne qui n'est devenue un réfugié au sens de l'art. 3 LAsi qu'en quittant son Etat d'origine ou de provenance ou en raison de son comportement ultérieur (art. 54 LAsi).</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la qualité de réfugié et l'octroi de l'asile ont été refusés à A._______. Le SEM a estimé que sa crainte d'être victime de persécutions étatiques était infondée, car il s'était contenté de participer à trois ou quatre séances entre particuliers et n'était pas converti au moment de son départ d'Iran. Au surplus, dans l'hypothèse où les autorités l'auraient considéré comme un chrétien converti, il n'aurait encouru qu'une arrestation de courte durée sans poursuites judiciaires ultérieures, qui aurait été d'une intensité insuffisante pour être pertinente en matière d'asile. Quant au risque de représailles de la part de D._______, le SEM l'a jugé invraisemblable. Il a retenu qu'il y avait lieu de considérer que cet homme était inconnu du public, compte tenu des doutes exprimés dans l'enquête menée par l'Ambassade de Suisse à Téhéran au sujet de sa notoriété ainsi que de l'absence d'indice établissant qu'il occuperait un poste haut placé et serait une personnalité locale connue. Il a en outre relevé des divergences dans le récit du recourant, qui avait déclaré, d'un côté, que les E._______ ne lui accordaient aucune importance particulière, et, de l'autre, que D._______, colonel au sein de cette faction, lui portait un intérêt spécifique. Le SEM a ajouté que les déclarations de l'intéressé au sujet de l'organisation de son départ n'étaient pas plausibles relevant que s'il était menacé par D._______, il n'aurait pas demandé au mari de la nièce de celui-ci de lui trouver un refuge, n'aurait pas pris le risque que son épouse requiert auprès des autorités la délivrance d'un permis de conduire international, n'aurait pas transité par la ville qu'il fuyait ni passé une nuit dans la ville où vivait le prénommé.</w:t>
      </w:r>
    </w:p>
    <w:p>
      <w:r>
        <w:rPr>
          <w:b/>
        </w:rPr>
        <w:t>E. 3.2</w:t>
      </w:r>
    </w:p>
    <w:p>
      <w:r>
        <w:t>Dans son recours, A._______ retient que le SEM n'a pas mis en doute la vraisemblance des événements antérieurs à son départ du pays (son engagement religieux progressif, l'arrestation de son ami et sa situation familiale), les jugeant uniquement insuffisants pour la reconnaissance de la qualité de réfugié. Désormais converti au christianisme, il pourrait, selon lui, légitimement craindre de sérieux préjudices de la part des autorités iraniennes et de l'oncle de son ex-femme en cas de retour en Iran. Cet oncle ainsi que les autorités iraniennes seraient informés de sa conversion à la religion chrétienne en Suisse, à cause des photographies publiées par la nièce de celui-ci sur Facebook, le montrant assister à des cérémonies religieuses.</w:t>
      </w:r>
    </w:p>
    <w:p>
      <w:r>
        <w:rPr>
          <w:b/>
        </w:rPr>
        <w:t>E. 3.3</w:t>
      </w:r>
    </w:p>
    <w:p>
      <w:r>
        <w:t>Vu les conclusions et arguments du recours, seule se pose concrètement en l'espèce la question de savoir si la conversion religieuse du recourant en Suisse peut fonder une crainte d'être exposé à de sérieux préjudices en cas de retour en Iran, pour un motif subjectif postérieur à la fuite au sens de l'art. 54 LAsi, disposition qui ne peut conduire qu'à la reconnaissance de la qualité de réfugié à l'exclusion de l'asile.</w:t>
      </w:r>
    </w:p>
    <w:p>
      <w:r>
        <w:rPr>
          <w:b/>
        </w:rPr>
        <w:t>E. 3.3.1</w:t>
      </w:r>
    </w:p>
    <w:p>
      <w:r>
        <w:t>Dans sa décision du 19 juillet 2019, le SEM, sans prendre clairement position sur la vraisemblance de la conversion du recourant en Suisse, n'a pas mis en doute son intérêt pour la religion chrétienne et sa participation à quelques séances discrètes à ce sujet en Iran. A cet égard, le Tribunal relève que A._______ a invoqué de manière tardive sa conversion en Suisse, puisque les sacrements du baptême et de la confirmation remontraient, à teneur des documents déposés au stade du recours, à mai 2018. Il pouvait être attendu de lui qu'il invoque ces événements, qui datent de plus d'une année avant que ne soit rendue la décision querellée, plus tôt, d'autant plus que ses motifs d'asile sont uniquement d'ordre religieux. Quoi qu'il en soit, le Tribunal n'a pas à trancher en l'espèce la question de la vraisemblance de la conversion du recourant au catholicisme, étant donné que, ainsi qu'il sera démontré ci-après, ce seul élément ne fonde pas en soi une crainte pour lui d'être victime de mesures étatiques ou individuelles pertinentes sous l'angle du droit d'asile.</w:t>
      </w:r>
    </w:p>
    <w:p>
      <w:r>
        <w:rPr>
          <w:b/>
        </w:rPr>
        <w:t>E. 3.3.2</w:t>
      </w:r>
    </w:p>
    <w:p>
      <w:r>
        <w:t>Conformément à la jurisprudence,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3.3.3</w:t>
      </w:r>
    </w:p>
    <w:p>
      <w:r>
        <w:t>En l'occurrence, aucun indice concret n'est susceptible de rendre vraisemblable que la conversion religieuse de A._______ en Suisse serait parvenue à la connaissance des autorités iraniennes. En effet, aucun élément au dossier ne permet de conclure que le recourant serait un chrétien particulièrement exposé. Il n'exerce pas d'activité de missionnaire ni ne prend, d'une autre manière, la parole en public pour parler de christianisme ou prêcher, de sorte à attirer sur lui l'attention des autorités (cf. arrêt de référence du Tribunal E-3923/2016 précité). Dès lors, en l'absence de fonction dirigeante ou profilée au sein de sa paroisse et à défaut d'actes prosélytes postérieurs à son départ d'Iran, force est de constater que la pratique en Suisse de sa foi chrétienne se trouve circonscrite à un cadre essentiellement privé et n'est ainsi pas de nature à attirer sur lui l'attention des autorités iraniennes. Le simple fait d'avoir produit des captures d'écran montrant la publication, sur le compte Facebook de la soeur de son ex-épouse, de photographies de réunions religieuses auxquelles il a assisté ne suffit pas à établir un risque d'être victime de mesures étatiques ou individuelles déterminantes au sens de l'art. 3 al. 2 LAsi à son retour. Il convient de préciser que ces photographies montrent le recourant, portant un pan de tissu violet autour du cou, assis sur une rangée de chaises en compagnie de quelques personnes ; une autre le montre posant à côté d'un homme d'église. Il apparaît que ces photographies ont été publiés sur Facebook, le (...) février 2018, de sorte qu'elles ne peuvent pas démontrer ni attester formellement la conversion religieuse du recourant, qui aurait eu lieu, selon les moyens de preuve déposés, environ trois mois plus tard à l'occasion de son baptême et de sa confirmation. Ces clichés établissent tout au plus qu'il aurait assisté passivement à une cérémonie à caractère religieux, entouré d'un petit groupe de personnes. Il sied encore de relever qu'en raison de leur publicité limitée et au vu des contenus véhiculés, ces photographies ne sont guère susceptibles d'attirer défavorablement l'attention des autorités iraniennes sur la personne du recourant - étant rappelé de surcroît que la seule conversion au christianisme ne suffit pas, en soi, pour fonder un risque de sérieux préjudices en cas de retour (cf. arrêt du Tribunal D-5256/2020 et D-5261/2020 du 9 février 2021 consid. 6.3).</w:t>
      </w:r>
    </w:p>
    <w:p>
      <w:r>
        <w:rPr>
          <w:b/>
        </w:rPr>
        <w:t>E. 3.3.4</w:t>
      </w:r>
    </w:p>
    <w:p>
      <w:r>
        <w:t>Le recourant invoque encore un risque de représailles en lien avec l'oncle de son ex-épouse, D._______. Plus précisément, il craint que le prénommé dénonce sa conversion religieuse aux autorités iraniennes et qu'il s'en prenne à lui pour avoir divorcé de sa nièce. A titre préliminaire, même s'il est concevable que D._______ soit une personne influente au sein de la famille de l'ex-épouse du recourant, des doutes importants persistent quant à la notoriété dont celui-ci jouirait au sein des E._______. En effet, le rapport établi par les avocats de confiance de l'Ambassade de Suisse à Téhéran n'a pas permis de confirmer que tel serait effectivement le cas et l'intéressé. Le fait que le recourant n'ait pas fait usage de son droit d'être entendu en lien avec ce rapport en raison d'un prétendu malentendu avec son ex-femme (cf. p. 4 du mémoire de recours), n'est pas déterminant, l'intéressé ayant pu faire valoir ses arguments à ce propos au stade du recours. Par ailleurs, sa supposition selon laquelle les déclarations de son ex-épouse au sujet de son oncle seraient vraisemblables, étant donné qu'elle a été reconnue réfugiée et a obtenu l'asile par décision du SEM du 21 juin 2019, est erronée. En effet, il ne ressort nullement du dossier de B._______, qui a obtenu l'asile pour des motifs qui lui sont propres, que la fonction de son oncle aurait été considérée comme établie. Le recourant n'apporte en outre aucun argument ou élément susceptible de démontrer la notoriété de D._______. Compte tenu de ce qui précède, le Tribunal retient que le prénommé n'est pas un homme de notoriété publique ni un haut gradé parmi les E._______, bénéficiant d'une influence au sein des autorités iraniennes. Ensuite, il n'est pas établi que D._______, qui, à suivre le récit du recourant, ignorait tout de l'intérêt de ce dernier pour le christianisme alors qu'il se trouvait encore en Iran, aurait appris sa conversion ultérieure en Suisse. Il en va de même s'agissant des allégations selon lesquelles le prénommé aurait l'intention de punir le recourant en raison de son divorce. En effet, aucun début de preuve ne vient corroborer l'allégué selon lequel celui-ci aurait menacé le recourant ou aurait réagi dans ce sens, par exemple en se manifestant auprès de sa famille en Iran. Il est aussi peu crédible que D._______ s'intéresse à lui alors qu'il a quitté le pays depuis plus de quatre ans et demi. En conclusion, il ne ressort du dossier aucun élément concret permettant de conclure, au-delà de tout doute raisonnable, que la conversion en Suisse de A._______ aurait été portée à la connaissance des autorités de son pays, directement ou par l'intermédiaire de l'oncle de son ex-femme.</w:t>
      </w:r>
    </w:p>
    <w:p>
      <w:r>
        <w:rPr>
          <w:b/>
        </w:rPr>
        <w:t>E. 3.3.5</w:t>
      </w:r>
    </w:p>
    <w:p>
      <w:r>
        <w:t>Il convient enfin de rappeler que le christianisme est une religion minoritaire officiellement reconnue en Iran et que sa pratique discrète y est tolérée. Les convertis ne subissent pas de persécutions systématiques, mais peuvent subir diverses tracasseries, telles que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En revanche, les Chrétiens, qui se contentent d'exercer leur foi en Iran de manière discrète et paisible, ne font pas l'objet de persécutions déterminantes au sens de l'art. 3 LAsi (cf. ATAF 2009/28 consid. 7.3.3 et 7.3.4 ; arrêts du Tribunal D-4390/2019 du 19 septembre 2019 consid. 6.3.1 ; D-4641/2015 et D-4643/2015 du 29 avril 2019 consid. 6). La seule conversion religieuse d'un ressortissant iranien ne fonde donc en principe pas un risque de persécutions étatiques, s'il respecte le pouvoir en place et ne s'adonne pas à une activité missionnaire. Lors de conversions à l'étranger, l'examen du cas d'espèce doit tenir compte du degré de notoriété dont jouit la personne considérée. En particulier, lorsque des membres fanatiques Musulmans de la famille d'un requérant sont informés de sa conversion, il faut tenir compte du fait qu'il encourt un risque de dénonciation aux services de sécurité de son pays et d'être considéré comme ayant commis un crime de haute trahison (pour une analyse détaillée de la situation des membres de religions minoritaires et des convertis en Iran, ATAF 2009/28 consid. 7, spéc. consid. 7.3.2.1 et 7.3.3 à 7.3.5). Dès lors, même en admettant que la conversion du recourant serait connue des autorités iraniennes - ce qui n'est en l'occurrence pas établi à satisfaction de droit - son affiliation religieuse ne serait pas de nature à l'exposer à un risque de persécution hautement probable en cas de retour. En effet, les autorités iraniennes ne s'en prennent pas systématiquement aux personnes converties au christianisme. Ainsi, n'ayant pas démontré exercer une activité importante au sein de l'Eglise ni se livrer au prosélytisme, la crainte du recourant d'être victime de traitements contraires à l'art. 3 LAsi en cas de retour en Iran s'avère infondée, étant rappelé qu'une pratique discrète et paisible de la religion chrétienne est tolérée (cf. arrêts du Tribunal D-4390/2019 précité consid. 6.3.1 et réf. cit. ; E-2878/2019 du 27 juin 2019 consid. 3.4 et réf. cit. ; ATAF 2009/28 consid. 7.3.3 et 7.3.4).</w:t>
      </w:r>
    </w:p>
    <w:p>
      <w:r>
        <w:rPr>
          <w:b/>
        </w:rPr>
        <w:t>E. 3.4</w:t>
      </w:r>
    </w:p>
    <w:p>
      <w:r>
        <w:t>Au vu de ce qui précède, il n'y a pas lieu d'admettre que A._______ présente, du fait de sa seule conversion au christianisme en Suisse, un profil tel qu'il serait susceptible, en cas de renvoi dans son pays, d'attirer l'attention des autorités iraniennes et d'engendrer de leur part un comportement tombant sous le coup de l'art. 3 LAsi.</w:t>
      </w:r>
    </w:p>
    <w:p>
      <w:r>
        <w:rPr>
          <w:b/>
        </w:rPr>
        <w:t>E. 3.5</w:t>
      </w:r>
    </w:p>
    <w:p>
      <w:r>
        <w:t>Les rapports d'organismes internationaux cités dans le mémoire de recours, évoquant les persécutions des chrétiens en Iran, ne sont pas déterminants dans le cas particulier, puisqu'ils sont de portée générale et ne concernent pas directement et personnellement le recourant ni n'établissent qu'il serait la cible de mesures de représailles.</w:t>
      </w:r>
    </w:p>
    <w:p>
      <w:r>
        <w:rPr>
          <w:b/>
        </w:rPr>
        <w:t>E. 3.6</w:t>
      </w:r>
    </w:p>
    <w:p>
      <w:r>
        <w:t>Dès lors, en l'absence de tout motif subjectif pertinent postérieur au départ, il n'y a pas lieu d'admettre la qualité de réfugié du recourant. Il s'ensuit que le recours, limité à la question de la non-reconnaissance de la qualité de réfugié,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5</w:t>
      </w:r>
    </w:p>
    <w:p>
      <w:r>
        <w:t>S'agissant de l'exécution du renvoi, le Tribunal constate que, dans sa décision du 19 juillet 2019, le SEM a considéré que cette mesure n'était pas raisonnablement exigible et l'a remplacée par une admission provisoire (art. 83 al. 1 LEI [RS 142.20]). Il n'a dès lors pas à se prononcer sur ce point, les conditions posées par l'art. 83 al. 2 à 4 LEI empêchant l'exécution du renvoi (illicéité, inexigibilité ou impossibilité) étant de nature alternative (cf. ATAF 2009/51 consid. 5.4).</w:t>
      </w:r>
    </w:p>
    <w:p>
      <w:r>
        <w:rPr>
          <w:b/>
        </w:rPr>
        <w:t>E. 6</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dans la mesure où celui-ci bénéficie de l'assistance judiciaire partielle, octroyée par décision incidente du 15 octobre 2019, il n'est pas perçu de frais de procédure (art. 65 al. 1 et art. 63 al. 2 PA), d'autant plus qu'il ne ressort pas du dossier qu'il ne serait plus indigent.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