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E-4227/2016 vom 22. August 2016</w:t>
      </w:r>
    </w:p>
    <w:p>
      <w:r>
        <w:t>Bundesverwaltungsgericht, 2016-08-22, DE</w:t>
      </w:r>
    </w:p>
    <w:p>
      <w:r>
        <w:rPr>
          <w:b/>
        </w:rPr>
        <w:t xml:space="preserve">Quelle: </w:t>
      </w:r>
      <w:r>
        <w:t>https://mcp.opencaselaw.ch/entscheid/bvger_E-4227_2016</w:t>
      </w:r>
    </w:p>
    <w:p>
      <w:r>
        <w:t>FR: TAF E-4227/2016 du 22 août 2016</w:t>
      </w:r>
    </w:p>
    <w:p>
      <w:r>
        <w:t>IT: TAF E-4227/2016 del 22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vom 4. und die Eingabe vom 11. Juli 2016, welche als Beschwerdeergänzung entgegengenommen wird, sind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4.1</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Der Untersuchungsgrundsatz gilt indes nicht uneingeschränkt, zumal er seine Grenzen in der Mitwirkungspflicht der asylsuchenden Person findet (Art. 13 VwVG und Art. 8 AsylG). Aus dem Anspruch auf rechtliches Gehör (Art. 29 Abs. 2 BV;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w:t>
      </w:r>
    </w:p>
    <w:p>
      <w:r>
        <w:rPr>
          <w:b/>
        </w:rPr>
        <w:t>E. 4.2</w:t>
      </w:r>
    </w:p>
    <w:p>
      <w:r>
        <w:t>In ihrer Verfügung vom 9. Juni 2016 erwog die Vorinstanz, dass der Sachverhalt aufgrund der den Asylbehörden obliegenden Untersuchungspflicht zwar von Amtes wegen zu ermitteln sei. Die Grenze dieser Pflicht liege jedoch in der Mitwirkungspflicht der asylsuchenden Person (Art. 8 AsylG). Eine Verletzung dieser Pflicht liege unter anderem dann vor, wenn durch das Verhalten einer Person die Abklärung des Falles erheblich erschwert werde. Der Beschwerdeführer habe sich bei der Bundesanhörung kategorisch geweigert, die Befragung auf Arabisch durchzuführen. Dies obwohl seine BzP vom 3. August 2015 in derselben Sprache durchgeführt worden sei und er dabei mehrfach schriftlich bestätigt habe, den Dolmetscher gut verstanden zu haben. Auch die in Arabisch gestellten Fragen bei der Anhörung vom 7. Juni 2016 habe er verstanden und die Richtigkeit des entsprechenden Protokolls nach erfolgter Rückübersetzung unterschriftlich bestätigt. Der anwesende Dolmetscher habe ihn ebenfalls verstanden. Somit entspreche es nicht der Wahrheit, dass der Beschwerdeführer nur seine Muttersprache (Fur) beherrsche. Er habe folglich durch seine Weigerung, an der Anhörung auszusagen, seine Mitwirkungspflicht verletzt und eine korrekte Sachverhaltsfeststellung verhindert.</w:t>
      </w:r>
    </w:p>
    <w:p>
      <w:r>
        <w:rPr>
          <w:b/>
        </w:rPr>
        <w:t>E. 4.3</w:t>
      </w:r>
    </w:p>
    <w:p>
      <w:r>
        <w:t>Auf Beschwerdeebene macht der Beschwerdeführer in verfahrensrechtlicher Hinsicht geltend, das SEM habe das rechtliche Gehör und den Untersuchungsgrundsatz verletzt, indem es ihn in der ihm unverständlichen Sprache Arabisch befragt habe. Der die Eingabe unterzeichnende Rechtsanwalt habe anlässlich der amtlichen Verteidigung in einem Strafverfahren erhebliche Mühe bekundet, unter Beizug einer Dolmetscherin für die Sprache Hocharabisch mit dem Beschwerdeführer zu kommunizieren. Seitdem ein Dolmetscher mit der Muttersprache Fur in diesem Strafverfahren übersetze, klappe die Verständigung mit dem Beschwerdeführer. Dieser Dolmetscher habe zudem erklärt, eine Befragung des Beschwerdeführers auf Hocharabisch sei ungenügend, da dieser höchstens von der Schule her einige wenige Kenntnisse des Hocharabischen haben könne. Zudem rügt der Beschwerdeführer in seiner Eingabe vom 11. Juli 2016, die Vorinstanz habe eine unvollständige und unrichtige Sachverhaltsfeststellung vorgenommen. So hätte diese aufgrund der Minderjährigkeit des Beschwerdeführers bei der Anordnung des Wegweisungsvollzuges die Umstände seiner Rückkehr in den Sudan konkret untersuchen müssen. Im Übrigen sei denkbar, dass sich seine familiäre Situation seit seiner Ankunft in der Schweiz vor einem Jahr verändert habe, so dass weitere Untersuchungen angezeigt gewesen wären.</w:t>
      </w:r>
    </w:p>
    <w:p>
      <w:r>
        <w:rPr>
          <w:b/>
        </w:rPr>
        <w:t>E. 4.4</w:t>
      </w:r>
    </w:p>
    <w:p>
      <w:r>
        <w:t>In Übereinstimmung mit dem SEM und gestützt auf die Akten ist festzuhalten, dass der Beschwerdeführer der arabischen Sprache genügend mächtig ist, um sich zu den Asylgründen anhören zu lassen. Zur Vermeidung von Wiederholungen kann auf die entsprechenden Erwägungen des SEM sowie obige Zusammenfassung unter E. 4.2 verwiesen werden. Die Einwände auf Beschwerdeebene vom 7. Juli 2016 drängen keine andere Betrachtungsweise auf. Vielmehr ist ergänzend festzuhalten, dass der Beschwerdeführer die im EVZ Kreuzlingen ausgeteilten Merkblätter und das Personalienblatt - jeweils in arabischer Sprache - selbstständig ausfüllte beziehungsweise las und verstand (vgl. Akten der Vorinstanz A1, A8 S. 2). Seine Angabe an der BzP und Nachbefragung vom 3. August 2015, nie zur Schule gegangen zu sein, kann ihm daher ebenfalls nicht geglaubt werden. Somit hat der Beschwerdeführer seine Mitwirkungspflicht durch seine grundsätzliche Verweigerung der Aussage beziehungsweise der Mitteilung seiner Asylgründe in grober Weise verletzt. Es ist festzustellen, dass das Anhörungsprotokoll vom 7. Juni 2016 verwertbar ist und das SEM zurecht keine zusätzliche Anhörung in der Muttersprache des Beschwerdeführers durchführte. Eine Verletzung des rechtlichen Gehörs oder eine unrichtige respektive unvollständige Sachverhaltsfeststellung ist demnach nicht ersichtlich.</w:t>
      </w:r>
    </w:p>
    <w:p>
      <w:r>
        <w:rPr>
          <w:b/>
        </w:rPr>
        <w:t>E. 5.1</w:t>
      </w:r>
    </w:p>
    <w:p>
      <w:r>
        <w:t>Die asylsuchende Person hat ihre Identität offenzulegen und ihre Reisepapiere und Identitätsausweise abzugeben (Art. 8 Abs. 1 Bstn. a und b AsylG). Eine angebliche Minderjährigkeit ist gemäss Art. 7 AsylG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älter als 18-jährig ist (vgl. dazu Entscheidungen und Mitteilungen der vormaligen Schweizerischen Asylrekurskommission [EMARK] 2004 Nr. 30 E. 5 ff., EMARK 2001 Nr. 23 E. 6.c, EMARK 2001 Nr. 22 E. 3.b).</w:t>
      </w:r>
    </w:p>
    <w:p>
      <w:r>
        <w:rPr>
          <w:b/>
        </w:rPr>
        <w:t>E. 5.2</w:t>
      </w:r>
    </w:p>
    <w:p>
      <w:r>
        <w:t>In seinem ablehnenden Asylentscheid hielt das SEM einleitend fest, dass der Beschwerdeführer bei der Einreichung seines Asylgesuches unwahre Angaben über sein tatsächliches Alter gemacht habe und bereits damals volljährig gewesen sei. Er habe keine originalen Identitätsdokumente eingereicht, die sein behauptetes Alter beziehungsweise das Geburtsdatum (...) belegen würden. Der eingereichte Flüchtlingsausweis (bzw. Identitätskarte für Flüchtlinge) und die Flüchtlingsbestätigung würden keine tauglichen Beweismittel für die Identität und das Alter darstellen. Im Übrigen ergäben sich aus diesen Dokumenten verschiedene Ungereimtheiten (ausgewiesenes Geburtsdatum (...), nicht gebräuchliche verwaltungspolitische Angabe, orthografische und stilistische Fehler, tatsachenwidrige und realitätsfremde Aussagen zum Ausstellungsdatum), sodass diese weder seine Identität noch sein Alter glaubhaft machen würden. Ausserdem habe er sich abschweifend und ungenau zu seinem beruflichen Werdegang geäussert und realitätsfremde Aussagen dazu gemacht, wie er von seinem Geburtsdatum erfahren habe. Überdies seien seine Angaben zum Alter seiner Eltern und Geschwister ebenfalls ungenau. Als ihm anlässlich der BzP vom 3. August 2015 mitgeteilt worden sei, dass sein Geburtsdatum auf den (...) angepasst und er als volljährige Person angesehen werde, habe er keine tauglichen Gegenbeweise für seine behauptete Minderjährigkeit vorlegen können.</w:t>
      </w:r>
    </w:p>
    <w:p>
      <w:r>
        <w:rPr>
          <w:b/>
        </w:rPr>
        <w:t>E. 5.3</w:t>
      </w:r>
    </w:p>
    <w:p>
      <w:r>
        <w:t>In seiner Eingabe vom 11. Juli 2016 macht der Beschwerdeführer geltend, die beim SEM eingereichte Identitätskarte für Flüchtlinge, ausgestellt durch das UNHCR, belege, dass er am (...) geboren und minderjährig sei. Das SEM habe die Echtheit dieses Dokumentes nie bestritten und die Minderjährigkeit an sich nie ernsthaft in Zweifel gezogen. Dennoch habe es sein Alter aufgrund von Auskünften von italienischen Behörden ohne jegliche Beweise und in Verletzung der Weisung zum Zentralen Migrationsinformationssystem (gemeint ist wohl die Weisung zur Erfassung und Änderung von Personendaten im ZEMIS vom 1. Juli 2012) angepasst. Auch die auf Beschwerdeebene eingereichte Identitätskarte aus dem Sudan (in Kopie) belege sein angegebenes Geburtsdatum.</w:t>
      </w:r>
    </w:p>
    <w:p>
      <w:r>
        <w:rPr>
          <w:b/>
        </w:rPr>
        <w:t>E. 5.4</w:t>
      </w:r>
    </w:p>
    <w:p>
      <w:r>
        <w:t>Das SEM ist in seinen Erwägungen mit zutreffender Begründung zur überzeugenden Erkenntnis gelangt, die geltend gemachte Minderjährigkeit des Beschwerdeführers sei als unglaubhaft zu qualifizieren. Zur Vermeidung von Wiederholungen kann auf die entsprechenden Erwägungen des SEM in seiner Verfügung sowie obige Zusammenfassung in E. 5.2 verwiesen werden. Die Einwände des Beschwerdeführers sind bezüglich der Identitätskarte für Flüchtlinge und der Vorgehensweise des SEM bei der Anpassung des Geburtsdatums tatsachenwidrig und drängen auch sonst keine andere Betrachtungsweise auf. Bei der auf Beschwerdeebene eingereichten Kopie eines Identitätsdokumentes mit ausgewiesenem Geburtsdatum (...) handelt es sich entgegen den Angaben des Beschwerdeführers um einen Schülerausweis und nicht um eine Identitätskarte. Zudem gab er anlässlich des vorinstanzlichen Asylverfahrens an, nie zur Schule gegangen zu sein. Folglich vermag die besagte Kopie die geltend gemachte Minderjährigkeit ebenfalls nicht glaubhaft zu machen. Die Anpassung des Geburtsdatums des Beschwerdeführers auf den (...) durch das SEM ist somit nicht zu beanstanden.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stellte in der angefochtenen Verfügung fest, der Beschwerdeführer habe die Folgen seiner mangelhaften Mitwirkung respektive der Verheimlichung seiner wahren persönlichen Verhältnisse zu tragen, indem vermutungsweise davon auszugehen sei, es liege keine asylrechtlich relevante Verfolgung vor. Er erfülle demnach die Flüchtlingseigenschaft nicht, sein Asylgesuch sei abzulehnen und die Wegweisung sei die entsprechende Regelfolge (Art. 44 AsylG).</w:t>
      </w:r>
    </w:p>
    <w:p>
      <w:r>
        <w:rPr>
          <w:b/>
        </w:rPr>
        <w:t>E. 7.2</w:t>
      </w:r>
    </w:p>
    <w:p>
      <w:r>
        <w:t>Mittels Eingabe vom 11. Juli 2016 bringt der Beschwerdeführer vor, er habe den Sudan vor allem aufgrund seiner politischen Überzeugung verlassen. Sein Bruder, dessen Asylverfahren in der Schweiz pendent sei, habe ein ausgeprägtes politisches Profil und erhalte regelmässig Drohungen von den sudanesischen Behörden. Insbesondere vor dem Hintergrund dieses Profils habe der Beschwerdeführer eine begründete Furcht vor Verfolgung bei einer Rückkehr in sein Heimatland. Im Übrigen hätten er und sein Bruder mehrere Demonstrationen gegen die sudanesische Regierung organisiert und an diesen teilgenommen. Dabei seien sie auch gefilmt worden. Es sei im Allgemeinen unbestritten, dass die sudanesischen Behörden politische Aktivitäten effektiv überwachen und den Beschwerdeführer deshalb bei einer Rückkehr leicht identifizieren und verfolgen könnten.</w:t>
      </w:r>
    </w:p>
    <w:p>
      <w:r>
        <w:rPr>
          <w:b/>
        </w:rPr>
        <w:t>E. 7.3</w:t>
      </w:r>
    </w:p>
    <w:p>
      <w:r>
        <w:t>Einleitend ist übereinstimmend mit der Vorinstanz festzustellen, dass in Folge der dem Beschwerdeführer anzulastenden Unkenntnis der schweizerischen Behörden betreffend die wahren Hintergründe des Asylgesuchs, von der Nichterfüllung seiner Flüchtlingseigenschaft auszugehen ist. Die erst auf Beschwerdeebene geltend gemachte Gefährdungssituation aufgrund des - gemäss eingereichten Beweismitteln seit dem Jahr 2004 bestehenden - politischen Profils seines Bruders ist als nachgeschoben zu qualifizieren. Es ist dem Beschwerdeführer anzulasten, dass er eine entsprechende Furcht vor erheblichen Nachteilen bei einer Rückkehr der Vorinstanz nicht schon anlässlich des erstinstanzlichen Asylverfahrens darlegte und anstatt dessen entsprechenden Aussagen an der Anhörung kategorisch verweigerte. Zudem verneinte er an der BzP vom 3. August 2015 ausdrücklich, dass es neben dem Krieg im Sudan noch weitere Gründe gebe, die gegen eine Rückkehr sprechen würden (vgl. Akten der Vorin-stanz A8 S. 7). Auch als er sich an der Anhörung an einer einzigen Stelle inhaltlich zu Problemen im Sudan äusserte, erwähnte er lediglich den Krieg (vgl. Akten der Vorinstanz A30 F 20). Hinsichtlich seiner persönlichen exilpolitischen Tätigkeiten ist festzuhalten, dass die eingereichten Fotoabzüge ausschliesslich die Teilnahme an einer Demonstration zu belegen vermögen. Von weitergehenden und exponierteren Aktivitäten ist vor dem Hintergrund, dass der Beschwerdeführer noch an der Anhörung vom 7. Juni 2016 keine diesbezüglichen Aussagen machte, nicht auszugehen. Sein exilpolitisches Engagement ist somit als marginal zu bezeichnen. Demnach bestehen keine begründeten Hinweise, dass der Beschwerdeführer bei einer Rückkehr in den Sudan aufgrund seiner exilpolitischen Tätigkeiten oder des politischen Profils seines Bruders tatsächlich erhebliche Nachteile zu befürchten hat.</w:t>
      </w:r>
    </w:p>
    <w:p>
      <w:r>
        <w:rPr>
          <w:b/>
        </w:rPr>
        <w:t>E. 7.4</w:t>
      </w:r>
    </w:p>
    <w:p>
      <w:r>
        <w:t>Aufgrund des Gesagten ist festzuhalten, dass das SEM das Bestehen der Flüchtlingseigenschaft und die Gewährung des Asyls zu Recht verneint hat. Es erübrigt sich, auf die weiteren Ausführungen auf Beschwerdeebene näher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stellte in der angefochtenen Verfügung fest, dass aufgrund der dargelegten Verletzung der Mitwirkungspflicht auch hinsichtlich der Zumutbarkeit des Wegweisungsvollzuges davon auszugehen sei, es bestünden keine individuellen Gründe für eine konkrete Gefährdung im Falle einer Rückkehr. Die allgemeine politische Situation oder andere Gründe sprächen ebenfalls nicht gegen die Zumutbarkeit der Rückführung. Der Vollzug der Wegweisung sei zudem völkerrechtlich zulässig sowie technisch möglich und praktisch durchführbar.</w:t>
      </w:r>
    </w:p>
    <w:p>
      <w:r>
        <w:rPr>
          <w:b/>
        </w:rPr>
        <w:t>E. 9.3</w:t>
      </w:r>
    </w:p>
    <w:p>
      <w:r>
        <w:t>Der Beschwerdeführer bringt gegen die vorinstanzlichen Erwägungen zum Wegweisungsvollzug vor, die Vorinstanz hätte die Anordnung des Wegweisungsvollzuges aufgrund seines minderjährigen Alters von der Erfüllung spezifischer Voraussetzungen, insbesondere einer gesicherten adäquaten Betreuung, abhängig machen müssen. Im Weiteren hält er unter Verweis auf die Reisehinweise des Eidgenössischen Departementes für auswärtige Angelegenheiten (EDA) für den Sudan fest, er sei vor dem Hintergrund seiner Minderjährigkeit und der allgemeinen Lage in seinem Heimatland bei einer Rückkehr konkret gefährdet.</w:t>
      </w:r>
    </w:p>
    <w:p>
      <w:r>
        <w:rPr>
          <w:b/>
        </w:rPr>
        <w:t>E. 10.1</w:t>
      </w:r>
    </w:p>
    <w:p>
      <w:r>
        <w:t>Die Vorinstanz hat in ihrer angefochtenen Verfügung zutreffend erkannt, dass keine völkerrechtlichen Vollzugshindernisse erkennbar sind und der Wegweisungsvollzug technisch möglich und praktisch durchführbar ist. Es obliegt dem Beschwerdeführer, sich bei der zuständigen Vertretung des Heimatstaates die für eine Rückkehr notwendigen Reisedokumente zu beschaffen (vgl. Art. 8 Abs. 4 AsylG und dazu auch BVGE 2008/34 E. 12). Ebenso zutreffend sind die Erkenntnisse des SEM, wonach die allgemeine Situation im Heimatland des Beschwerdeführers nicht grundsätzlich gegen die Zumutbarkeit seiner Rückführung spricht. An dieser Einschätzung ändert auch der Verweis auf die Reisehinweise des EDA nichts, da es sich dabei lediglich um Empfehlungen handelt, die sich an reisende Personen aus der Schweiz richten. Nachdem die Minderjährigkeit des Beschwerdeführers zu Recht als unglaubhaft gewertet wurde, gelangt das Übereinkommen vom 20. November 1989 über die Rechte des Kindes (nachfolgend: KRK, SR 0.107) nicht zur Anwendung. Der Vollzug ist demnach auch nicht von der Erfüllung der aus der KRK fliessenden Voraussetzung abhängig zu machen. In Übereinstimmung mit der Vorinstanz ist davon auszugehen, dass in Folge seiner Verschleierung der persönlichen Situation im Heimatland vermutungsweise davon auszugehen ist, dass keine persönlichen Gründe den Wegweisungsvollzug als unzumutbar erscheinen lassen.</w:t>
      </w:r>
    </w:p>
    <w:p>
      <w:r>
        <w:rPr>
          <w:b/>
        </w:rPr>
        <w:t>E. 10.2</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12.1</w:t>
      </w:r>
    </w:p>
    <w:p>
      <w:r>
        <w:t>Aufgrund der dargelegten Aussichtslosigkeit der Beschwerde ist das Gesuch um Gewährung der unentgeltlichen Rechtspflege im Sinne von Art. 65 Abs. 1 VwVG unbesehen der geltend gemachten Bedürftigkeit des Beschwerdeführers abzuweisen. Entsprechend ist dem Gesuch um Bestellung eines amtlichen Rechtsbeistandes im Sinne von Art. 110a Abs. 1 Bst. a AsylG ebenfalls nicht stattzugeben.</w:t>
      </w:r>
    </w:p>
    <w:p>
      <w:r>
        <w:rPr>
          <w:b/>
        </w:rPr>
        <w:t>E. 12.2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