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E-4222/2021 vom 29. September 2021</w:t>
      </w:r>
    </w:p>
    <w:p>
      <w:r>
        <w:t>Bundesverwaltungsgericht, 2021-09-29, DE</w:t>
      </w:r>
    </w:p>
    <w:p>
      <w:r>
        <w:rPr>
          <w:b/>
        </w:rPr>
        <w:t xml:space="preserve">Quelle: </w:t>
      </w:r>
      <w:r>
        <w:t>https://mcp.opencaselaw.ch/entscheid/bvger_E-4222_2021</w:t>
      </w:r>
    </w:p>
    <w:p>
      <w:r>
        <w:t>FR: TAF E-4222/2021 du 29 septembre 2021</w:t>
      </w:r>
    </w:p>
    <w:p>
      <w:r>
        <w:t>IT: TAF E-4222/2021 del 29 settembre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erfolgt, weshalb auf den diesbezüglichen Antrag um Wiederherstellung der Beschwerdefrist nicht einzutreten ist. Zudem ist sie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vorstehend erwähntem Vorbehalt - einzutreten.</w:t>
      </w:r>
    </w:p>
    <w:p>
      <w:r>
        <w:rPr>
          <w:b/>
        </w:rPr>
        <w:t>E. 1.4</w:t>
      </w:r>
    </w:p>
    <w:p>
      <w:r>
        <w:t>Die Beschwerdebegründung, mithin sinngemäss auch die Beschwerdebegehren und der Prüfungsgegenstand des vorliegenden Verfahrens, beschränkt sich in materieller Hinsicht auf die Anfechtung des Wegweisungsvollzugs wegen Unzulässigkeit beziehungsweise Unzumutbarkeit. Der Entscheid, es werde auf das Asylgesuch nicht eingetreten, und die Anordnung der Wegweisung nach Polen als solche werden nicht bestritten, weshalb die Verfügung des SEM vom 14. September 2021 hinsichtlich der Dispositivziffern 1 und 2 in Rechtskraft erwachsen ist.</w:t>
      </w:r>
    </w:p>
    <w:p>
      <w:r>
        <w:rPr>
          <w:b/>
        </w:rPr>
        <w:t>E. 2</w:t>
      </w:r>
    </w:p>
    <w:p>
      <w:r>
        <w:t>Die Kognition des Bundesverwaltungsgerichts und die zulässigen Rügen richten sich im Bereich des Ausländerrechts nach Art. 49 VwVG (vgl. BVGE 2014/26 E. 5).</w:t>
      </w:r>
    </w:p>
    <w:p>
      <w:r>
        <w:rPr>
          <w:b/>
        </w:rPr>
        <w:t>E. 3</w:t>
      </w:r>
    </w:p>
    <w:p>
      <w:r>
        <w:t>Hinsichtlich der Frage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Die formellen Rügen des Beschwerdeführers sind vorab zu prüfen, da sie zu einer Rückweisung der Sache an die Vorinstanz führen könnten.</w:t>
      </w:r>
    </w:p>
    <w:p>
      <w:r>
        <w:rPr>
          <w:b/>
        </w:rPr>
        <w:t>E. 5.1</w:t>
      </w:r>
    </w:p>
    <w:p>
      <w:r>
        <w:t>Der Beschwerdeführer macht geltend, die Vorinstanz habe die in den medizinischen Berichten dargestellte gesundheitliche Situation nicht ausreichend gewürdigt und keine weiteren Abklärungen vorgenommen. Zudem hätte sie die Verfügbarkeit der von ihm benötigten Medikamente - insbesondere Methadon - prüfen müssen. Die Vorinstanz hätte ihm zum Resultat der medizinischen Untersuchungen und zur Gesundheitsversorgung in Polen vorgängig das rechtliche Gehör gewähren müssen.</w:t>
      </w:r>
    </w:p>
    <w:p>
      <w:r>
        <w:rPr>
          <w:b/>
        </w:rPr>
        <w:t>E. 5.2</w:t>
      </w:r>
    </w:p>
    <w:p>
      <w:r>
        <w:t>Hierzu gilt es festzuhalten, dass der Beschwerdeführer im Laufe des vorinstanzlichen Verfahrens medizinisch untersucht worden ist. Der Vor-instanz lagen diesbezüglich zwei ausführliche ärztliche Berichte vor (vgl. Akten A52 und A53). Weitergehende Abklärungen waren nicht angezeigt. Die Vorinstanz hat sich mit den diesbezüglichen Ergebnissen in ihrem Entscheid ausführlich auseinandergesetzt und diese eingehend gewürdigt. Dabei verwies sie auf den Zugang zum polnischen Gesundheitssystem und zur Möglichkeit einer Weiterbehandlung in Polen. Sie gewährte dem Beschwerdeführer die Möglichkeit, zum Entscheidentwurf Stellung zu nehmen, wovon er auch Gebrauch gemacht hat. Schliesslich stand dem Beschwerdeführer die Möglichkeit der Beschwerdeerhebung offen. Eine Verletzung des rechtlichen Gehörs ist daher nicht ersichtlich. Der Rückweisungsantrag ist folglich abzuweisen.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Das SEM führt in ihrer Verfügung hinsichtlich der vom Beschwerdeführer geltend gemachten erlittenen und befürchteten Übergriffe durch Privatpersonen aus, Polen sei ein Rechtsstaat und verfüge über eine funktionierende Polizeibehörde, die sowohl als schutzwillig als auch als schutzfähig gelte. Es sei davon auszugehen, dass die polnische Polizei entsprechende Ermittlungstätigkeiten ausführen und dem Beschwerdeführer allfällig benötigten Schutz gewähren könne, auch wenn er keine genauen Angaben zu seinen Verfolgern oder deren Aufenthaltsort machen könne. Er könne sich in diesem Zusammenhang an die zuständigen staatlichen Stellen wenden. Polen habe ein funktionierendes Justizsystem und gelte als sicherer Drittstaat, in dem keine Situation allgemeiner Gewalt herrsche. Zudem müsse der Beschwerdeführer die Erneuerung oder Wiederausstellung allfällig fehlender polnischer Dokumente bei den polnischen Behörden beantragen. Polen sei ein Rechtstaat und werde sich bei diesen Abläufen nicht nur an die nationalen Bestimmungen, sondern auch an die internationalen Verpflichtungen halten. Schliesslich bestehe die Vermutung, dass ein Vollzug der Wegweisung in einen EU- oder EFTA-Staat zumutbar sei. Hinsichtlich der vom Beschwerdeführer bemängelten Unterbringungssituation und Unterstützung sei anzumerken, dass Polen die Richtlinie 2011/95/EU (sogenannte Qualifikationsrichtlinie) umgesetzt habe, welche unter anderem die Ansprüche von Personen mit subsidiärem Schutz hinsichtlich medizinischer Versorgung und Sozialleistungen bestimme und deren Zugang zu Wohnraum regle, umgesetzt habe. Es würden keine erhärteten Hinweise vorliegen, wonach sich Polen nicht an seine völkerrechtlichen Verpflichtungen halten würde. Es dürfe vom Beschwerdeführer erwartet werden, dass er sich bei Unterstützungsbedarf und beim Zugang zum Arbeitsmarkt an die polnischen Behörden wende und diese nötigenfalls auf dem Rechtsweg einfordere, oder sich an private und internationale Organisationen wende. Hinsichtlich seines Gesundheitszustandes sei Polen verpflichtet, ihm die notwendige medizinische Versorgung zu gewähren, welche auch die unbedingt erforderliche Behandlung von schweren psychischen Störungen umfasse. Dessen gesundheitlichen Beschwerden würden nicht unter die vom Europäischen Gerichtshof für Menschenrechte (EGMR) in seinem Urteil vom 13. Dezember 2016 (Nr. 41738/10 Paposhvili gg. Belgien, § 183) genannten Umstände fallen. Der Beschwerdeführer könne sich allfällig benötigte polnische Dokumente beschaffen, um Zugang zum polnischen Gesundheitssystem zu erhalten. Für das weitere Verfahren sei einzig die Reisefähigkeit ausschlaggebend, welche erst kurz vor der Überstellung definitiv beurteilt werde, wobei zu diesem Zeitpunkt alle vorliegenden medizinischen Informationen berücksichtigt würden und falls notwendig auch weitere ärztliche Beurteilungen zu seiner Reise- und Transportfähigkeit sowie zu einer angemessenen Weiterbehandlung im Zielstaat eingeholt würden. Über den Gesundheitszustand würden die polnischen Behörden vor der Überstellung informiert.</w:t>
      </w:r>
    </w:p>
    <w:p>
      <w:r>
        <w:rPr>
          <w:b/>
        </w:rPr>
        <w:t>E. 7.2</w:t>
      </w:r>
    </w:p>
    <w:p>
      <w:r>
        <w:t>Demgegenüber macht der Beschwerdeführer geltend, er habe seine Probleme seitens tschetschenischer Landsleute der polnischen Polizei gemeldet, welche aber nichts habe unternehmen können. Es würden in Polen viele Tschetschenen leben, deren Verfolgung er ausgesetzt sei. Für die Behandlung seiner gesundheitlichen Beschwerden - eine PTBS, Epilepsie, Schlafstörungen und Alkohol- und Nikotinsucht - nehme er verschiedene Medikamente. Ausserdem habe er Flugangst. Er rechne wegen der hohen Medikamentenkosten - insbesondere Epilepsiemedikamente und Methadon - im Falle einer Überstellung nach Polen mit einer ungenügenden medizinischen Versorgung und einer Verschlechterung seiner Suchterkrankung. Zudem sei aus den bisherigen Konsultationen ersichtlich, dass er immer wieder suizidale Gedanken habe. Ferner verweist er auf die Empfehlungen des EDA bei Reisen nach Polen und seine fehlende Möglichkeit, eine spezialisierte Klinik aufsuchen zu können.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Die Vorinstanz hat vorliegend den Vollzug der Wegweisung in einen Drittstaat, nämlich Polen, angeordnet. 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Sodann hat der Bundesrat Polen als sicheren Drittstaat im Sinne von Art. 6a Abs. 2 Bst. b AsylG bezeichnet (vgl. den Beschluss des Bundesrates vom 14. Dezember 2007 [in Kraft seit dem 1. Januar 2008]). Zugunsten sicherer Drittstaaten besteht die Vermutung, dass diese ihren völkerrechtlichen Verpflichtungen nachkommen. Nachdem dem Beschwerdeführer in Polen subsidiärer Schutz gewährt wurde, besteht kein Anlass zur Annahme, es drohe ihm eine Verletzung des in Art. 33 Abs. 1 FK verankerten Grundsatzes der Nichtrückschiebung. Zudem gibt es keine hinreichenden Anhaltspunkte, dass Polen insoweit seine aus diesen Konventionen entstehenden völkerrechtlichen Verpflichtungen nicht einhalten würde. Der Beschwerdeführer bringt zwar vor, er werde in Polen von tschetschenischen Landsleuten verfolgt. Die polnische Polizei könne ihn nicht schützen. Entgegen diesen Ausführungen verfügt Polen aber wie von der Vorinstanz zutreffend ausgeführt, über ein funktionierendes Rechtssystem und die dortigen Behörden gelten als schutzfähig und schutzwillig. Die Entgegnungen des Beschwerdeführers sind nicht geeignet, diese Regelvermutung umzustossen. Sollte er tatsächlich auf Schutz angewiesen sein, kann er sich an die entsprechenden polnischen Behörden (allenfalls auch höhere Stellen) vor Ort wenden.</w:t>
      </w:r>
    </w:p>
    <w:p>
      <w:r>
        <w:rPr>
          <w:b/>
        </w:rPr>
        <w:t>E. 8.1.2</w:t>
      </w:r>
    </w:p>
    <w:p>
      <w:r>
        <w:t>Hinsichtlich der gesundheitlichen Situation des Beschwerdeführers ist Folgendes festzustellen: Selbst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In den medizinischen Berichten vom (...) 2021 und (...) 2021 wurden beim Beschwerdeführer Epilepsie, ein chronischer Alkoholkonsum und ein PTBS attestiert. Es wurden verschiedene Medikamente verschrieben. Auf Beschwerdeebene wurde auf die psychischen Probleme des Beschwerdeführers und, dass er zeitweise suizidal sei, hingewiesen.</w:t>
      </w:r>
    </w:p>
    <w:p>
      <w:r>
        <w:rPr>
          <w:b/>
        </w:rPr>
        <w:t>E. 8.1.3</w:t>
      </w:r>
    </w:p>
    <w:p>
      <w:r>
        <w:t>Es handelt sich bei den gesundheitlichen Beeinträchtigungen des Beschwerdeführers indes nicht um solche einer schwer kranken Person im Sinne der oben zitierten Rechtsprechung des EGMR. Sein aktueller Gesundheitszustand führt somit für den Fall einer Rückkehr nach Polen nicht zur Annahme einer drohenden Verletzung von Art. 3 EMRK. Der Vollzug der Wegweisung nach Polen erweist sich somit als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8.2.1</w:t>
      </w:r>
    </w:p>
    <w:p>
      <w:r>
        <w:t>Die Vorinstanz hat in der angefochtenen Verfügung unter Hinweis auf die von Polen ratifizierte und umgesetzte Qualifikationsrichtlinie zu Recht festgestellt, dass Personen mit subsidiärem Schutzstatus zu denselben Bedingungen wie Staatsangehörige Anspruch auf Zugang zu Beschäftigung, Wohnraum, Sozialleistungen und medizinischer Versorgung haben (vgl. Qualifikationsrichtlinie Art. 20 Abs. 2 i.V.m. Art. 30). Zur Vermeidung von Wiederholungen kann auf die Erwägungen gemäss angefochtener Verfügung (dort E. III Ziff. 2) verwiesen werden. Die Ausführungen in der Beschwerdeschrift - insbesondere der Hinweis auf die Empfehlungen des EDA zu Reisen nach respektive zur Behandlung von längerfristigen oder komplizierten Behandlungen in Polen - führen zu keinem anderen Ergebnis. Die medizinische Grundversorgung in Polen ist gewährleistet. Der Beschwerdeführer erhält zur Behandlung seiner gesundheitlichen Probleme in der Schweiz verschiedene Medikamente. Seine Beschwerden sind nicht von einer solchen Schwere, als dass sie den Vollzug der Wegweisung unzumutbar erscheinen liessen. Es ist ihm zuzumuten, sich im Falle benötigter Unterstützung an die polnischen Behörden zu wenden und allenfalls unter Mithilfe einer Nichtregierungsorganisation, Zugang zu medizinischer Hilfe zu erhalten.</w:t>
      </w:r>
    </w:p>
    <w:p>
      <w:r>
        <w:rPr>
          <w:b/>
        </w:rPr>
        <w:t>E. 8.2.2</w:t>
      </w:r>
    </w:p>
    <w:p>
      <w:r>
        <w:t>Die mit dem Vollzug der Wegweisung beauftragten schweizerischen Behörden werden die polnischen Behörden vor der Durchführung der Wegweisung über die besonderen medizinischen Bedürfnisse des Beschwerdeführers zu informieren und diesen Umständen bei der Bestimmung geeigneter Vollzugsmodalitäten Rechnung zu tragen haben. Sollte er auf ununterbrochene medizinische Unterstützung angewiesen sein, die in Polen nicht sofort bei seiner Ankunft gewährleistet wäre, ist auf die Möglichkeit hinzuweisen, dass er im Sinne von Art. 75 Asylverordnung 2 vom 11. August 1999 [AsylV 2, SR 142.312]) medizinische Rückkehrhilfe beantragen kann. Unter den genannten Voraussetzungen erscheint eine Rückkehr nach Polen für den Beschwerdeführer zumutbar.</w:t>
      </w:r>
    </w:p>
    <w:p>
      <w:r>
        <w:rPr>
          <w:b/>
        </w:rPr>
        <w:t>E. 8.3</w:t>
      </w:r>
    </w:p>
    <w:p>
      <w:r>
        <w:t>Nach dem Gesagten ist es dem Beschwerdeführer nicht gelungen, die Vermutung, dass Polen seinen völkerrechtlichen Verpflichtungen nachkommt und eine Wegweisung in diesen EU-Mitgliedstaat zumutbar ist, umzustossen.</w:t>
      </w:r>
    </w:p>
    <w:p>
      <w:r>
        <w:rPr>
          <w:b/>
        </w:rPr>
        <w:t>E. 9</w:t>
      </w:r>
    </w:p>
    <w:p>
      <w:r>
        <w:t>Da die polnischen Behörden seiner Rückübernahme zugestimmt haben, ist der Vollzug der Wegweisung sodann auch als möglich zu bezeichnen.</w:t>
      </w:r>
    </w:p>
    <w:p>
      <w:r>
        <w:rPr>
          <w:b/>
        </w:rPr>
        <w:t>E. 10</w:t>
      </w:r>
    </w:p>
    <w:p>
      <w:r>
        <w:t>Die Vorinstanz ist somit zu Recht von der Zulässigkeit, Zumutbarkeit und Möglichkeit des Wegweisungsvollzugs ausgegangen.</w:t>
      </w:r>
    </w:p>
    <w:p>
      <w:r>
        <w:rPr>
          <w:b/>
        </w:rPr>
        <w:t>E. 11</w:t>
      </w:r>
    </w:p>
    <w:p>
      <w:r>
        <w:t>Aus diesen Erwägungen ergibt sich, dass die angefochtene Verfügung Bundesrecht nicht verletzt, den rechtserheblichen Sachverhalt richtig sowie vollständig feststellt (Art. 106 Abs. 1 AsylG) sowie angemessen ist. Die Beschwerde ist abzuweisen, soweit darauf einzutreten ist.</w:t>
      </w:r>
    </w:p>
    <w:p>
      <w:r>
        <w:rPr>
          <w:b/>
        </w:rPr>
        <w:t>E. 12</w:t>
      </w:r>
    </w:p>
    <w:p>
      <w:r>
        <w:t>Da das Beschwerdeverfahren mit vorliegendem Urteil abgeschlossen ist, werden die Anträge um Aussetzung des Vollzugs der Wegweisung und um Verzicht auf die Erhebung eines Kostenvorschusses gegenstandslos.</w:t>
      </w:r>
    </w:p>
    <w:p>
      <w:r>
        <w:rPr>
          <w:b/>
        </w:rPr>
        <w:t>E. 13.1</w:t>
      </w:r>
    </w:p>
    <w:p>
      <w:r>
        <w:t>Das mit der Beschwerde gestellte Gesuch um Kostenbefreiung (im Sinne der unentgeltlichen Prozessführung nach Art. 65 Abs. 1 VwVG) ist abzuweisen, da dieses Begehren - wie sich aus den vorstehenden Erwägungen ergibt - als aussichtslos zu bezeichnen war.</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