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E-4222/2017 vom 19. Oktober 2018</w:t>
      </w:r>
    </w:p>
    <w:p>
      <w:r>
        <w:t>Bundesverwaltungsgericht, 2018-10-19, DE</w:t>
      </w:r>
    </w:p>
    <w:p>
      <w:r>
        <w:rPr>
          <w:b/>
        </w:rPr>
        <w:t xml:space="preserve">Quelle: </w:t>
      </w:r>
      <w:r>
        <w:t>https://mcp.opencaselaw.ch/entscheid/bvger_E-4222_2017</w:t>
      </w:r>
    </w:p>
    <w:p>
      <w:r>
        <w:t>FR: TAF E-4222/2017 du 19 octobre 2018</w:t>
      </w:r>
    </w:p>
    <w:p>
      <w:r>
        <w:t>IT: TAF E-4222/2017 del 19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wurde in der Beschwerdeschrift eine Verletzung des Anspruchs auf gleiche und gerechte Behandlung geltend gemacht. Aus Art. 29 Abs. 1 BV ergibt sich unter anderem, dass eine Person Anspruch auf eine rechtmässig zusammengesetzte, zuständige und unbefangene Behörde hat. Dieser Anspruch setzt auch die Bekanntgabe der personellen Zusammensetzung der Behörde voraus (vgl. Urteil des BVGer D-1549/2017 vom 2. Mai 2018 E. 8.1 m.w.H. [zur Publikation vorgesehen]; Kölz/Häner/Bertschi, Verwaltungsverfahren und Verwaltungsrechtspflege des Bundes, 3. Aufl. 2013, Rz. 190 ff. und 437). Aus dem in der angefochtenen Verfügung verwendeten Kürzel "Mae" sowie den Bezeichnungen "Fachreferentin Asyl" und "Chefin Fachbereich Asylverfahren EVZ" würden sich, so der Beschwerdeführer, keine Rückschlüsse auf die für die Verfügung zuständigen Personen ziehen lassen. Dieser schwere Mangel stelle eine systematische Rechtsverweigerung dar und sei nicht heilbar, weshalb die Verfügung nichtig und die Sache an die Vorinstanz zurückzuweisen sei.</w:t>
      </w:r>
    </w:p>
    <w:p>
      <w:r>
        <w:rPr>
          <w:b/>
        </w:rPr>
        <w:t>E. 3.2</w:t>
      </w:r>
    </w:p>
    <w:p>
      <w:r>
        <w:t>Der Verfügung lässt sich entnehmen, dass eine Person mit Kürzel "Mae" ("Fachreferentin Asyl") die Verfügung verfasst und zusammen mit der "Chefin Fachbereich Asylverfahren EVZ" unterschrieben hat. Das SEM hat in seiner Vernehmlassung vom 14. August 2018 dazu keine Stellung bezogen, jedoch hat es die Namen der "Fachreferentin Asyl" und der "Chefin Fachbereich Asylverfahren EVZ" ausgeschrieben und somit die Namen der in die angefochtene Verfügung involvierten Personen implizit offengelegt. Dieser Mangel wäre aber auch ohne diese Korrektur nicht als besonders schwerwiegend zu bezeichnen, was eine Voraussetzung für die Nichtigkeit einer Verfügung wäre (vgl. Urteile des BVGer E-1277/2018 vom 3. April 2018 E. 4.1 und E-5326/2017 vom 19. Dezember 2017 E. 7.1). Der Nichtigkeitsantrag ist daher abzulehnen.</w:t>
      </w:r>
    </w:p>
    <w:p>
      <w:r>
        <w:rPr>
          <w:b/>
        </w:rPr>
        <w:t>E. 3.3</w:t>
      </w:r>
    </w:p>
    <w:p>
      <w:r>
        <w:t>Mit der Offenlegung der Namen der Personen, welche für die angefochtene Verfügung zuständig waren, wurde dem Anspruch auf eine rechtmässig zusammengesetzte, zuständige und unbefangene Behörde auch auf Anfechtungsebene Genüge getan (vgl. Urteil des BVGer D-1549/2017 vom 2. Mai 2018 E. 8.1 m.w.H. [zur Publikation vorgesehen]). Folglich liegt keine Verletzung von Art. 29 Abs. 1 BV vor.</w:t>
      </w:r>
    </w:p>
    <w:p>
      <w:r>
        <w:rPr>
          <w:b/>
        </w:rPr>
        <w:t>E. 4.1</w:t>
      </w:r>
    </w:p>
    <w:p>
      <w:r>
        <w:t>Ferner wurde gerügt, dass der Anspruch auf das rechtliche Gehör wie auch auf die Begründungspflicht verletzt sei. Ausserdem sei der rechtserhebliche Sachverhalt nur unvollständig und unrichtig abgeklärt worden.</w:t>
      </w:r>
    </w:p>
    <w:p>
      <w:r>
        <w:rPr>
          <w:b/>
        </w:rPr>
        <w:t>E. 4.2</w:t>
      </w:r>
    </w:p>
    <w:p>
      <w:r>
        <w:t>Gemäss Art. 12 VwVG stellt die Behörde den Sachverhalt von Amtes wegen fest und bedient sich nötigenfalls aufgelisteten Beweismitteln.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Das rechtliche Gehör gemäss Art. 29 VwVG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BVGE 2009/35 E. 6.4.1 m.w.H.). Die Begründungspflicht ergibt sich ebenfalls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jedoch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(vgl. BGE 141 IV 249 E. 1.3.1; 140 II 262 E. 6.2 und 139 IV 179 E. 2.2).</w:t>
      </w:r>
    </w:p>
    <w:p>
      <w:r>
        <w:rPr>
          <w:b/>
        </w:rPr>
        <w:t>E. 4.3</w:t>
      </w:r>
    </w:p>
    <w:p>
      <w:r>
        <w:t>Sein Anspruch auf rechtliches Gehör sei verletzt worden, so der Beschwerdeführer, weil die Befragung mangelhaft gewesen sei. So seien bestimmte Themenbereiche nicht befragt worden, die Befragung selber habe nur 50 Minuten gedauert und sei ausserdem äusserst oberflächlich ausgefallen. Angebliche Widersprüche betreffend seinen Aussagen an der Anhörung und denjenigen der unsachgemässen Befragung seien ihm dann in der angefochtenen Verfügung vorgehalten worden. Hinsichtlich der Anhörung sei sodann festzustellen, dass diese nur rund 2 Stunden und 45 Minuten gedauert habe; entsprechend seien zahlreiche Risikofaktoren nicht abgeklärt worden. Schliesslich sei die Anhörung erst nach fast eineinhalb Jahren nach der Befragung durchgeführt worden (vgl. Rechtsgutachten Asylverfahren Sri Lanka von Prof. Dr. Walter Kälin vom 23. Februar 2014).</w:t>
      </w:r>
    </w:p>
    <w:p>
      <w:r>
        <w:rPr>
          <w:b/>
        </w:rPr>
        <w:t>E. 4.3.1</w:t>
      </w:r>
    </w:p>
    <w:p>
      <w:r>
        <w:t>Die Befragung zur Person ist das Kernelement der Vorbereitungsphase, an welcher erste Informationen über die Identität der asylsuchenden Person und deren Lebensumstände, den Reiseweg und zu den Gründen gesammelt werden, weshalb sie ihr Land verlassen hat (Art. 26 Abs. 2 AsylG i.V.m. Art. 19 der Asylverordnung 1 vom 11. August 1999 [AsylV 1, SR 142.311]). Die Befragung bildet die Grundlage für das weitere Vorgehen der Vorinstanz. Vorliegend wurde die Befragung zwar verkürzt durchgeführt, dennoch ist diese nicht zu bemängeln. So wurden die Eckdaten der Identität des Beschwerdeführers, seiner Aufenthalte und Beziehungen, seines Reisewegs sowie seiner Gesuchsgründe erfragt. Darüber hinaus ist darauf hinzuweisen, dass für die Prüfung der Glaubhaftigkeit bestimmter Aussagen eine Gesamtwürdigung aller Aspekte des Einzelfalles notwendig ist, wobei stets auf eine objektivierte Sichtweise abzustellen ist (vgl. BVGE 2013/11 E. 5.1 und BVGE 2010/57 E. 2.3); einzelne Widersprüche zwischen Befragung und Anhörung sind daher nicht ausschlaggebend für unglaubhafte Vorbringen (vgl. dazu Entscheidungen und Mitteilungen der Schweizerischen Asylrekurskommission [EMARK] 1993 Nr. 3 E. 3). Die Rüge hinsichtlich einer mangelhaften Befragung ist daher unbegründet.</w:t>
      </w:r>
    </w:p>
    <w:p>
      <w:r>
        <w:rPr>
          <w:b/>
        </w:rPr>
        <w:t>E. 4.3.2</w:t>
      </w:r>
    </w:p>
    <w:p>
      <w:r>
        <w:t>Im Sinne der Ausführungen in der Beschwerde ist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Auch beim zitierten Rechtsgutachten von Prof. Dr. Walter Kälin handelt es sich lediglich um eine Empfehlung. Angesichts der nicht vorhersehbaren und durch die schweizerischen Asylbehörden nicht steuerbaren Geschäftslast, wäre die Erwartung, solche Ordnungsfristen könnten ungeachtet der Anzahl der gestellten Asylgesuche ausnahmslos eingehalten werden, alles andere als realistisch. Die Rüge geht daher fehl, jedoch ist die Länge des zwischen Befragung und Anhörung verstrichenen Zeitraums bei der Würdigung der Aussagen Rechnung zu tragen (vgl. Urteil des BVGer D-2157/2017 vom 21. Dezember 2017 E. 6.3.5).</w:t>
      </w:r>
    </w:p>
    <w:p>
      <w:r>
        <w:rPr>
          <w:b/>
        </w:rPr>
        <w:t>E. 4.3.3</w:t>
      </w:r>
    </w:p>
    <w:p>
      <w:r>
        <w:t>Die Anhörung hat das Ziel, dass mit der Mitwirkung der asylsuchenden Person der rechtserhebliche Sachverhalt erhoben werden kann. Mass-gebend sind demnach nicht zeitliche Kriterien einer Anhörung, sondern ob die angehörte Person die gesamten Gründe für ihr Asylgesuch darlegen konnte. In der Einleitung wurde der Beschwerdeführer vorliegend über seine Person (Ausbildung, berufliche Tätigkeiten) und zu Beweismitteln befragt (A20 F3 ff.). Danach konnte er - bevor konkretisierende Fragen gestellt wurden - in freier Erzählung seine Sache darlegen (A20 F10 ff.). Inhaltlich wurde er auf die Gründe angesprochen, welche er in der Befragung angedeutet hat (A6 S. 7), nämlich seine Probleme mit dem CID (A20 F10 ff.), seine Verwandten, welche bei den LTTE aktiv gewesen seien (A20 F57 f., 65 ff. und 78 ff.), und sein Engagement für die TNA (A20 F48 ff.). Abschliessend konnte die Hilfswerkvertretung Fragen stellen (A20 F81). Es ist nicht Aufgabe des SEM, sich bei der asylsuchenden Person über alle eventuellen Asylgründe - wie auch z.B. exilpolitische Tätigkeiten - zu erkundigen; der Untersuchungsgrundsatz gilt bekanntermassen nicht uneingeschränkt. Der Beschwerdeführer wurde schliesslich gefragt, ob er alles habe erzählen können (A6 S. 7; A20 F83). Die Hilfswerkvertretung hat am Ende denn auch keine Einwände gegen die Anhörung erhoben oder weitere Abklärungen angeregt (A20 S. 15). Die Rüge, die Anhörung sei mangelhaft, ist unbegründet, zumal - wie nachfolgend aufgezeigt wird - der Sachverhalt rechtsgenüglich erhoben werden konnte.</w:t>
      </w:r>
    </w:p>
    <w:p>
      <w:r>
        <w:rPr>
          <w:b/>
        </w:rPr>
        <w:t>E. 4.4</w:t>
      </w:r>
    </w:p>
    <w:p>
      <w:r>
        <w:t>Weiter wurde eine Verletzung der Begründungspflicht moniert, weil das SEM es insbesondere unterlassen habe, asylrelevante Risikofaktoren, welche den Beschwerdeführer betreffen, korrekt zu würdigen. So habe das SEM die zahlreichen familiären Verbindungen des Beschwerdeführers zu den LTTE nur ungenügend beachtet. Auch habe es unterlassen, ihn darüber zu befragen, weshalb mehrere Verwandte sich im Ausland befinden würden. Auch habe das SEM hinsichtlich der Ausführungen zu den Behelligungen durch das CID einen nur einseitigen Blickwinkel walten lassen. Aus der Perspektive der sri-lankischen Behörden werde indes klar, dass er für diese eine Gefahr einerseits im Zusammenhang mit der Aufdeckung von Menschenrechtsverbrechen, anderseits durch sein Interesse am Wiederaufflammen des tamilischen Separatismus darstelle. Ausserdem sei sein Engagement für die TNA nicht zu verkennen. Schliesslich habe es weitere Sachverhaltselemente - wie beispielsweise seine sichtbaren Narben an der (...) Hand und seine Abstammung aus einer ausserordentlich reichen Familie - unerwähnt gelassen, was auch auf ein mangelhaftes Länderhintergrundwissen hindeute.</w:t>
      </w:r>
    </w:p>
    <w:p>
      <w:r>
        <w:rPr>
          <w:b/>
        </w:rPr>
        <w:t>E. 4.4.1</w:t>
      </w:r>
    </w:p>
    <w:p>
      <w:r>
        <w:t>Aus der angefochtenen Verfügung und der Vernehmlassung geht hervor, dass die Vorinstanz nicht nur die Vorfluchtgründe, sondern auch die relevanten Risikofaktoren geprüft hat, auch wenn es sich dabei nicht explizit auf das Referenzurteil des BVGer E-1866/2015 vom 15. Juli 2016 berufen hat. Es hat hinsichtlich der vom Beschwerdeführer erwähnten familiären Kontakte zu den LTTE erklärt, weshalb diese eine Verfolgung nicht zu begründen vermöchten. Weitere Verbindungen hätten - aufgrund der Mitwirkungspflicht des Beschwerdeführers (Art. 8 AsylG) - von diesem zunächst deklariert werden müssen, bevor das SEM sich dazu hätte äussern können. In diesem Sinne hätte der Beschwerdeführer auch zu erkennen geben müssen, dass er aus einer äusserst wohlhabenden Familie stamme, was er indes unterlassen habe. Nach Meinung des SEM würden darüber hinaus Mitglieder von Oppositionsparteien unter der neuen Regierung nicht verfolgt. Dabei verfüge der Beschwerdeführer nicht über ein politisch herausragendes Profil. Auch handle es sich bei dessen Verletzung am Finger nicht um eine gut sichtbare Narbe. Überhaupt, so das SEM, hätten allfällige im Zeitpunkt der Ausreise bestehende Risikofaktoren kein Verfolgungsinteresse seitens der sri-lankischen Behörden ausgelöst.</w:t>
      </w:r>
    </w:p>
    <w:p>
      <w:r>
        <w:rPr>
          <w:b/>
        </w:rPr>
        <w:t>E. 4.4.2</w:t>
      </w:r>
    </w:p>
    <w:p>
      <w:r>
        <w:t>Der Umstand, dass die Vorinstanz nicht jedes einzelne Detail der Asylvorbringen in der Verfügung festgehalten oder in der Begründung berücksichtigt hat, ist ebenso wenig als ungenügende Feststellung des rechtserheblichen Sachverhalts oder Verletzung des rechtlichen Gehörs zu werten wie die Tatsache, dass die Vorinstanz nach einer gesamtheitlichen Würdigung der aktenkundigen Parteivorbringen und der Beweismittel zu einem anderen Schluss als der Beschwerdeführer gelangte. Insgesamt kann festgestellt werden, dass die vorinstanzliche Verfügung auch mit Blick auf das erwähnte Referenzurteil hinreichend begründet wurde.</w:t>
      </w:r>
    </w:p>
    <w:p>
      <w:r>
        <w:rPr>
          <w:b/>
        </w:rPr>
        <w:t>E. 4.5</w:t>
      </w:r>
    </w:p>
    <w:p>
      <w:r>
        <w:t>Des Weiteren wird in der Beschwerde vorgebracht, der rechtserhebliche Sachverhalt sei nicht vollständig und korrekt abgeklärt worden.</w:t>
      </w:r>
    </w:p>
    <w:p>
      <w:r>
        <w:rPr>
          <w:b/>
        </w:rPr>
        <w:t>E. 4.5.1</w:t>
      </w:r>
    </w:p>
    <w:p>
      <w:r>
        <w:t>So sei der Umstand, dass der Beschwerdeführer aus einer Familie stamme, welche Kontakte zu den LTTE gehabt habe, verkannt worden. Der Vater habe während des Bürgerkrieges die LTTE finanziell unterstützt und später freigelassene Rehabilitierte mit (...) versorgt. Ein Cousin, ein LTTE-Kämpfer, sei - nachdem er sich der Armee ergeben habe - verschwunden. Durch diese Verbindung sei die Familie erpressbar; immerhin sei dem Beschwerdeführer gedroht worden, dasselbe Schicksal wie sein Cousin zu erleben, wenn er nicht kooperiere. Ausserdem sei der Beschwerdeführer in der Schweiz exilpolitisch aktiv: So habe er im Jahr 2016 an einem (...) in G._______ und an Kundgebungen (im [...] und [...] 2017) teilgenommen; ausserdem habe er im (...) 2016 beim H._______ in der Belegschaft mitgearbeitet. Dies in Verbindung mit seinem Engagement für die TNA sei als Interesse für ein Wiederaufflammen des tamilischen Separatismus zu werten. Nicht zu unterschätzen sei diesbezüglich der Fakt, dass er für die TNA Plakate aufgehängt und Flugblätter verteilt habe. Es läge auf der Hand, dass sich die sri-lankischen Behörden insbesondere für diese "mittelgrossen Fische" interessieren würden, deren Verschwinden nicht allzu sehr beachtet werde. Darüber hinaus sei offensichtlich, dass die Narben des Beschwerdeführers bei einer Rückkehr nach Sri Lanka ein Risikofaktor darstellen würden. Auch sei die Tatsache vom SEM verkannt worden, dass er als Opfer von Menschenrechtsverbrechen gleichzeitig ein Zeuge dafür sei. Schliesslich komme als weitere Gefährdung vorliegend hinzu, dass der Beschwerdeführer aus einer reichen Familie stamme und dementsprechend erpressbar sei. Indem das SEM den Beschwerdeführer in der Anhörung über seine Verbindung zu den LTTE (z.B. A20 F57 ff.) wie auch über sein Engagement für die TNA (z.B. A20 F48 ff.) befragt, diese in seiner Verfügung dargestellt und darüber befunden hat, hat es den diesbezüglichen Sachverhalt rechtsgenüglich abgeklärt. Hinsichtlich des Vorwurfs, die exilpolitischen Aktivitäten wie auch der Umstand, dass der Beschwerdeführer aus einer reichen Familie stamme, was mit absehbaren Risiken verbunden sei, seien zu wenig berücksichtigt worden, gilt zu bemerken, dass dieser sich weder an der Befragung noch an der Anhörung in dieser Hinsicht geäussert hat. An dieser Stelle ist nochmals auf die Mitwirkungspflicht des Beschwerdeführers hinzuweisen (Art. 8 AsylG), insbesondere weil er auch aufgefordert wurde, das SEM über allfällige Ereignisse (z.B. Vorkommnisse in Sri Lanka oder exilpolitische Tätigkeiten in der Schweiz) während des gesamten weiteren Verfahrens zu informieren (A6 S. 2). Es sind den Akten keinerlei Anzeichen dafür zu entnehmen, dass der Beschwerdeführer diese klaren Hinweise nicht verstanden hätte. Bezugnehmend auf die Narben hat der Beschwerdeführer über diese anlässlich der Anhörung informiert (A20 F42 f.). Das SEM hat sich diesbezüglich dahingehend geäussert, dass kein Grund ersichtlich sei, weshalb er bei einer Rückkehr nach Sri Lanka in den Fokus der Behörden gerate (vgl. E. 4.4). Nach dem Gesagten ist kein formeller Fehler seitens des SEM erkennbar.</w:t>
      </w:r>
    </w:p>
    <w:p>
      <w:r>
        <w:rPr>
          <w:b/>
        </w:rPr>
        <w:t>E. 4.5.2</w:t>
      </w:r>
    </w:p>
    <w:p>
      <w:r>
        <w:t>Auch wurde moniert, der Sachverhalt sei unvollständig und nicht korrekt untersucht worden, weil das SEM das Referenzurteil des BVGer E-1866/2015 vom 15. Juli 2016 zwar erwähnt habe, indes keine diesbezügliche Subsumtion gemacht habe. Stattdessen habe es sich an einem veralteten - wie eingereichte Recherchen seitens des Rechtsvertreters beweisen würden - Lagebild orientiert. Allgemein sei festzustellen, dass sich die Menschenrechtssituation in Sri Lanka seit Ende des Bürgerkrieges - auch unter dem neuen Präsidenten Sirisena - nicht verbessert habe. An dieser Stelle gilt darauf hinzuweisen, dass der Beschwerdeführer die Frage der genüglichen Abklärung des rechtserheblichen Sachverhalts mit der Frage der rechtlichen Würdigung der Sache, welche die materielle Entscheidung über die vorgebrachten Asylgründe betrifft, vermengt. Alleine der Umstand, dass das Staatssekretariat auf der Basis einer breiten Quellenlage einer anderen Einschätzung der Lage in Sri Lanka folgt, als vom Beschwerdeführer gefordert, spricht weder für eine ungenügende Sachverhaltsfeststellung noch für eine Verletzung der Begründungspflicht oder gar Willkür. Dem SEM ist diesbezüglich kein formeller Fehler vorzuwerfen.</w:t>
      </w:r>
    </w:p>
    <w:p>
      <w:r>
        <w:rPr>
          <w:b/>
        </w:rPr>
        <w:t>E. 4.6</w:t>
      </w:r>
    </w:p>
    <w:p>
      <w:r>
        <w:t>Die formellen Rügen erweisen sich als unbegründet. Es besteht deshalb keine Veranlassung, die Sache in dieser Hinsicht aufzuheben und an die Vorinstanz zurückzuweisen. Der Antrag ist demnach abzuweisen.</w:t>
      </w:r>
    </w:p>
    <w:p>
      <w:r>
        <w:rPr>
          <w:b/>
        </w:rPr>
        <w:t>E. 4.7</w:t>
      </w:r>
    </w:p>
    <w:p>
      <w:r>
        <w:t>Sollte die Sache nicht zurückgewiesen werden, wurden in der Beschwerdeschrift weitere Anträge gestellt. So sei der Beschwerdeführer erneut anzuhören, wobei diese Anhörung durch einen Angestellten des SEM zu erfolgen habe, welcher über ausreichende Länderkenntnisse verfüge. Klarzustellen ist in diesem Zusammenhang, dass der blosse und substanzlos bleibende Hinweis auf den Abklärungsbedarf im Hinblick auf die Klärung der Frage der Asylrelevanz unzweifelhaft keinen Anlass zur Durchführung einer weiteren Anhörung gibt, denn die Frage der Asylrelevanz beschlägt die rechtliche Würdigung eines (bereits abgeklärten und festgestellten) Sachverhalts. Des Weiterem sei dem Beschwerdeführer eine angemessene Frist anzusetzen, damit er Material zu seinem exilpolitischen Engagement sowie zu den finanziellen Verhältnissen seiner Familie beibringen kann. Diesbezüglich wurde schon auf seine Mitwirkungspflicht hingewiesen, auf welche er bereits anlässlich der Befragung vom 10. Dezember 2015 - das heisst vor fast drei Jahren - aufmerksam gemacht wurde; mithin stand ihm hinreichend Zeit zur Einreichung von Beweismittel zur Verfügung. Ausserdem dürfte dem Rechtsvertreter bekannt sein, dass verspätete Parteivorbringen, die ausschlaggebend erscheinen, trotz ihrer Verspätung berücksichtigt werden können (Art. 32 Abs. 2 VwVG). Der Antrag zur Fristansetzung für die Beschaffung von zusätzlichem Beweismaterial ist demgemäss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das Vorbringen, der Beschwerdeführer sei im (...) 2015 in ein Militärcamp mitgenommen und dort durch Beamte des CID befragt worden, als nicht glaubhaft. Angesichts widersprüchlicher Angaben müsse dieses Vorbringen als nachgeschoben gelten. In der Beschwerdeschrift wurde diesbezüglich geltend gemacht, dass die Befragung absolut mangelhaft gewesen sei. Dieser Vorfall sei für den Beschwerdeführer darüber hinaus traumatisch gewesen, weshalb er diesen anlässlich der Befragung nicht habe detailliert erzählen wollen. Ausserdem hätte eine völlig unbeteiligte Person diesen Vorfall nicht in dieser Form - mit vielen Realkennzeichen versehen - wiedergeben können. Der Beschwerdeführer sagte anlässlich der Befragung wörtlich aus, dass die Behörden ihm im (...) 2015 gesagt hätten, dass er im (...) 2015 für eine Befragung wieder kommen müsse. Aus Angst sei er indes nicht dorthin gegangen. Deshalb sei er - im (...) 2015 (A6 S. 6, also rund [...] Monate nach der Befragung im [...] 2015) - aus Sri Lanka ausgereist (A6 S. 7). Entgegen der Meinung des Beschwerdeführers sind diese Angaben im Vergleich zu denjenigen an der Anhörung nicht weniger detailliert gehalten, sondern widersprechen sich. Auch ist den Akten nicht zu entnehmen, dass der Beschwerdeführer sich über die angebliche Mitnahme im (...) 2015 nicht hätte äussern können. Der Darstellung in der Anhörung (A20 F15 ff.) sind zwar Realkennzeichen zu entnehmen - wie die (...) oder die Schläge durch ein Kabel. Die genaue Umschreibung des Camps (A20 F26) kann indes auch darauf beruhen, dass er bereits im (...) 2015 im gleichen Camp war (A20 F32). Ausschlaggebend erweist sich jedoch die Tatsache, dass der Beschwerdeführer über Umstände, wie die Unterstützung für aus dem Rehabilitationsprogramm Entlassene sowie einen angeblichen Waffentransport (A20 F15), befragt worden sein soll, welche in erster Linie den Vater betreffen, dieser indes seit dem Jahr 2012 seitens der Behörden nicht mehr befragt worden sei (vgl. dazu E. 6.4.1.). Dementsprechend überwiegen die Zweifel an den Schilderungen der Inhaftierung und Fluchtergreifung aus der Haft im (...) 2015 (Art. 7 AsylG).</w:t>
      </w:r>
    </w:p>
    <w:p>
      <w:r>
        <w:rPr>
          <w:b/>
        </w:rPr>
        <w:t>E. 6.2</w:t>
      </w:r>
    </w:p>
    <w:p>
      <w:r>
        <w:t>Insgesamt wurden die Befragungen des Beschwerdeführers durch sri-lankische Behörden seit (...) 2013 mangels Intensität als nicht asylrelevant taxiert. Zwar werde die Zivilbevölkerung im Norden und Osten Sri Lankas nach wie vor eng überwacht. Diesen Erwägungen wurde entgegen gehalten, dass in keiner Art und Weise auf die Hintergründe und die potentielle Gefahr der Behelligungen eingegangen worden sei. Der Eingriff in die genannten Rechtsgüter (Art. 3 AsylG) ist dann intensiv genug, wenn die Verfolgungsmassnahmen ein menschenwürdiges Leben im Verfolgerstaat verunmöglichen oder in unmittelbarer Weise erschweren. Die geschilderten Massnahmen der sri-lankischen Behörden über eine Zeitspanne von zwei Jahren in die körperliche Integrität und Freiheit des Beschwerdeführers entsprechen nicht diesen Vorgaben und sind - wie bereits die Vorinstanz festgestellt hat - als nicht genügend intensiv zu werten (Art. 3 AsylG). In diesem Sinne sind die Gründe für die angegebenen kurzzeitigen Mitnahmen - z.B. die Aktivitäten des Vaters wie auch die Tätigkeiten des Beschwerdeführers für die TNA und seine Mitgliedschaft in dieser Partei - für eine Asylgewährung irrelevant. Diesbezüglich eingereichte Beweismittel - wie z.B. die Todesscheine von Verwandten - vermögen diese Erwägung nicht umzustürzen.</w:t>
      </w:r>
    </w:p>
    <w:p>
      <w:r>
        <w:rPr>
          <w:b/>
        </w:rPr>
        <w:t>E. 6.3</w:t>
      </w:r>
    </w:p>
    <w:p>
      <w:r>
        <w:t>Auch die Behauptung, der Beschwerdeführer stamme aus einer wohlhabenden Familie, begründet keine Verfolgung nach Art. 3 AsylG. Die Mutmassung, er sei deswegen als (...) Sohn ein potentielles Entführungsopfer, gründet auf reinen Vermutungen. Ferner ist nicht ersichtlich, weshalb speziell der Beschwerdeführer zur Aufklärung von Menschenrechtsverbrechen beitragen könnte und weshalb er aus diesem Grund einer Verfolgungsgefahr unterliege. Schliesslich ist das Vorbringen, dass ein junger hinduistischer Tamile aus dem nördlichen Sri Lanka, der mehrere Monate im (...)-Gebiet gelebt habe, gefährdet sei, unbegründet geblieben, weshalb sich diesbezügliche Erläuterungen erübrigen.</w:t>
      </w:r>
    </w:p>
    <w:p>
      <w:r>
        <w:rPr>
          <w:b/>
        </w:rPr>
        <w:t>E. 6.4</w:t>
      </w:r>
    </w:p>
    <w:p>
      <w:r>
        <w:t>Das Bundesverwaltungsgericht hält in seinem Referenzurteil E-1866/2015 vom 15. Juli 2016 fest, bestimmte 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6.4.1</w:t>
      </w:r>
    </w:p>
    <w:p>
      <w:r>
        <w:t>Was die geltend gemachten Verbindungen zu den LTTE betrifft, sind diese nicht, wie in der Beschwerdeschrift angegeben, als zahlreich zu bezeichnen. Den Angaben der Beschwerdeschrift ist zu entnehmen, dass es sich bei den Zahlungen für die LTTE nicht um einen freiwilligen Beitrag, sondern um Steuern gehandelt habe, welche von vielen Angehörigen der tamilischen Ethnie erbracht wurden (A20 F57). Eine solche Zwangsabgabe beruht nicht auf einer Sympathie für die LTTE, sondern auf einer Pflicht für die tamilische Bevölkerung. Ferner sei der Vater nur einmal - im Jahr 2012 - befragt worden. Auch wenn die Familie tatsächlich aus dem Rehabilitierungsprogramm Entlassene unterstützt hätte, scheint der Vater - welcher primär als diesbezüglicher Täter zu gelten hätte - nach einer einmaligen Befragung im Jahr 2012 nicht mehr unter Verdacht gestanden zu sein. Schliesslich ist kein Zusammenhang zwischen dem Verschwinden eines Cousins im Jahr 2009, als dieser sich den Behörden ergeben habe (A20 F65 ff.), und dem Beschwerdeführer erkennbar. Demzufolge ist eine tatsächliche oder vermeintliche, aktuelle oder vergangene Verbindung zu den LTTE zu verneinen.</w:t>
      </w:r>
    </w:p>
    <w:p>
      <w:r>
        <w:rPr>
          <w:b/>
        </w:rPr>
        <w:t>E. 6.4.2</w:t>
      </w:r>
    </w:p>
    <w:p>
      <w:r>
        <w:t>Gemäss Rechtsprechung kann die Teilnahme an exilpolitischen regimekritischen Handlungen risikofördernd sein. Die erwähnten Teilnahmen des Beschwerdeführers, auch wenn sich dieser schon in Sri Lanka für die TNA engagiert hat, an Kundgebungen in der Schweiz sind als niederschwellig zu bezeichnen und zeugen nicht von einem Interesse seitens des Beschwerdeführers an einem Wiederaufflammen des tamilischen Separatismus. Insbesondere ist davon auszugehen, dass die sri-lankischen Behörden blosse "Mitläufer" von Massenveranstaltungen als solche identifizieren können und diese in Sri Lanka mithin nicht als Gefahr wahrgenommen werden (vgl. a.a.O. E. 8.4.2 und 8.5.4).</w:t>
      </w:r>
    </w:p>
    <w:p>
      <w:r>
        <w:rPr>
          <w:b/>
        </w:rPr>
        <w:t>E. 6.4.3</w:t>
      </w:r>
    </w:p>
    <w:p>
      <w:r>
        <w:t>Schliesslich ist nicht von einem Eintrag des Beschwerdeführers auf der Stop-List auszugehen (vgl. a.a.O. E. .8.4.3 und 8.5.2). Gemäss seinen Angaben wurde der Beschwerdeführer nie verhaftet oder verurteilt, sondern nur zu Befragungen mitgenommen und schliesslich wieder freigelassen, wenn diese Vorbringen denn der Wahrheit entsprechen.</w:t>
      </w:r>
    </w:p>
    <w:p>
      <w:r>
        <w:rPr>
          <w:b/>
        </w:rPr>
        <w:t>E. 6.4.4</w:t>
      </w:r>
    </w:p>
    <w:p>
      <w:r>
        <w:t>Als schwach risikobegründende Faktoren werden das Fehlen ordentlicher Identitätsdokumente bei der Einreise nach Sri Lanka, eine zwangsweise Rückführung in dieses Land sowie Narben bezeichnet, welche in der Regel für sich alleine genommen keine relevante Furcht vor Verfolgung zu begründen vermögen. Dem Beschwerdeführer wurde (...) von den Behörden ein Reisepass ausgestellt (A6 S. 5) und er ist legal mit diesem aus seinem Heimatland ausgereist (A6 S. 6). Auch wenn sich dieser Ausweis heute bei seinem Schlepper befinden soll, verfügt der Beschwerdeführer immer noch über seine Identitätskarte, welche in den vorinstanzlichen Akten liegt. Hinsichtlich der Narbe an seiner (...) Hand ist dem SEM zuzustimmen, dass diese auf den eingereichten Fotografien nicht gut sichtbar ist. Ausserdem kommen Narben an Händen oft vor und sind nicht per se als Hinweis dafür anzusehen, dass sich der Betroffene während des Krieges für die LTTE engagiert hat (vgl. a.a.O. E. 8.4.5).</w:t>
      </w:r>
    </w:p>
    <w:p>
      <w:r>
        <w:rPr>
          <w:b/>
        </w:rPr>
        <w:t>E. 6.4.5</w:t>
      </w:r>
    </w:p>
    <w:p>
      <w:r>
        <w:t>Nach dem Gesagten sind gestützt auf erwähntes Referenzurteil keine Risikofaktoren, welche ihn bei einer Rückkehr nach Sri Lanka gefährden könnten, erkennbar.</w:t>
      </w:r>
    </w:p>
    <w:p>
      <w:r>
        <w:rPr>
          <w:b/>
        </w:rPr>
        <w:t>E. 6.5</w:t>
      </w:r>
    </w:p>
    <w:p>
      <w:r>
        <w:t>Die eingereichten Beweismittel vermögen an den Vorbringen des Beschwerdeführers nichts zu ändern. Dabei handelt es sich grossmehrheitlich um Dokumente, welche die allgemeine Lage und die politische Situation in Sri Lanka umschreiben. Der Beschwerdeführer kann daraus keine individuelle Verfolgung ableiten. Hinsichtlich der Vorsprache auf dem sri-lankischen Generalkonsulats ist auf das Grundsatzurteil BVGE 2017/6 E. 4.3.3 zu verweisen, wonach es sich bei der Ersatzpapierreisebeschaffung um ein standardisiertes, lang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6.6</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brachte vor, es sei mit überwiegender Wahrscheinlichkeit davon auszugehen, dass jeder nach Sri Lanka zurückgeschaffte tamilische Asylsuchender jederzeit Opfer einer Verhaftung und von Verhören unter Anwendung von Folter werden könne. Da er mit seiner Vorgeschichte (familiäre Verbindung zu den LTTE, exilpolitische Aktivitäten sowie Tätigkeiten für die TNA)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der Einreise, weshalb der Wegweisungsvollzug vorliegend auch unzumutbar sei.</w:t>
      </w:r>
    </w:p>
    <w:p>
      <w:r>
        <w:rPr>
          <w:b/>
        </w:rPr>
        <w:t>E. 8.3</w:t>
      </w:r>
    </w:p>
    <w:p>
      <w:r>
        <w:t>Der Vollzug ist nicht zulässig, wenn völkerrechtliche Verpflichtungen der Schweiz einer Weiterreise der Ausländerin oder des Ausländers in den Heimat-, Herkunfts- oder einen Drittstaat entgegenstehen (Art. 83 Abs. 3 AuG).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Die allgemeine Menschenrechtssituation in Sri Lanka lässt den Wegweisungsvollzug zum heutigen Zeitpunkt nicht als unzulässig erscheinen (vgl. Referenzurteil des BVGer D-1866/2015 vom 15. Juli 2016 E. 12.2 f. und BVGE 2011/24 E. 10.4). Auch der EGMR hat wiederholt festgestellt, dass nicht generell davon auszugehen sei, Rückkehrenden drohe in Sri Lanka eine unmenschliche Behandlung. Eine Risikoeinschätzung müsse im Einzelfall vorgenommen werden (vgl. Urteil des EGMR R.J. gegen Frankreich vom 19. September 2013, 10466/11, §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Referenzurteil E-1866/2015 vom 15. Juli 2016 nahm das Bundesverwaltungsgericht eine aktuelle Lagebeurteilung auch mit Bezug auf die Zumutbarkeit des Vollzugs von Wegweisungen nach Sri Lanka vor (vgl. a.a.O. E. 13.2 ff.). Den Wegweisungsvollzug in die Nordprovinz erachtet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8.4.2</w:t>
      </w:r>
    </w:p>
    <w:p>
      <w:r>
        <w:t>Der Beschwerdeführer stammt aus B._______ bei C._______, wo er seit seiner Geburt bis zur Ausreise - mit einem Unterbruch in einem Flüchtlingslager in I._______ (A6 S. 4) - gelebt hat. Dort leben seine wohlhabenden Eltern und Geschwister (A6 S. 5). Der Beschwerdeführer hat 2013 die Schule ([...]) beendet und arbeitete fortan in der (...) des Vaters (A20 F4 ff.). Es ist daher davon auszugehen, dass die Einkommens- und Wohnsituation des jungen und gesunden Beschwerdeführers an seinem Herkunftsort sichergestellt ist. Er wird bei einer Rückkehr nach Sri Lanka eine tragfähige Existenz aufbauen können und nicht in eine Notlage geraten. Nach dem Gesagten erweist sich der Vollzug der Wegweisung auch als zumutbar.</w:t>
      </w:r>
    </w:p>
    <w:p>
      <w:r>
        <w:rPr>
          <w:b/>
        </w:rPr>
        <w:t>E. 8.5</w:t>
      </w:r>
    </w:p>
    <w:p>
      <w:r>
        <w:t>Schliesslich obliegt es dem Beschwerdeführer (er ist im Besitz einer originalen Identitätskarte),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August 2017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