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E-4221/2023 vom 1. September 2023</w:t>
      </w:r>
    </w:p>
    <w:p>
      <w:r>
        <w:t>Bundesverwaltungsgericht, 2023-09-01, DE</w:t>
      </w:r>
    </w:p>
    <w:p>
      <w:r>
        <w:rPr>
          <w:b/>
        </w:rPr>
        <w:t xml:space="preserve">Quelle: </w:t>
      </w:r>
      <w:r>
        <w:t>https://mcp.opencaselaw.ch/entscheid/bvger_E-4221_2023</w:t>
      </w:r>
    </w:p>
    <w:p>
      <w:r>
        <w:t>FR: TAF E-4221/2023 du 1 septembre 2023</w:t>
      </w:r>
    </w:p>
    <w:p>
      <w:r>
        <w:t>IT: TAF E-4221/2023 del 1 settembre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w:t>
      </w:r>
    </w:p>
    <w:p>
      <w:r>
        <w:t>E-4221/2023 Seite 7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In der angefochtenen Verfügung gelangt das SEM unter Würdigung der eingereichten ärztlichen Berichte zur Erkenntnis, es liege keine nachträg- lich eingetretene erhebliche Veränderung der Sachlage vor. Gemäss der aktuellen Rechtsprechung des Bundesverwaltungsgerichts wiesen das bulgarische Asylverfahren sowie die Aufnahmebedingungen zwar gewisse Mängel auf, welche aber nicht systemischer Natur und mithin nicht grund- sätzlich vollzugshinderlich seien. Prinzipiell sei der Zugang zu einer Asyl- unterkunft, zu Nahrungsmitteln sowie medizinischer Grundversorgung und psychologischer Betreuung für Asylsuchende gewährleistet. Das einge- reichte kurze Video ändere daran nichts, zumal es lediglich einen Schlaf- raum zeige. Der Beschwerdeführer könne sich an die bulgarischen Behör- den wenden und die ihm zustehenden Aufnahmebedingungen auf dem Rechtsweg einfordern. Begründete Anhaltspunkte, dass er in Bulgarien in eine existenzielle Notlage geraten könnte, bestünden nicht. Eine zwangs- weise Rückführung von Personen mit gesundheitlichen Problemen stelle nur ausnahmsweise einen Verstoss gegen Art. 3 EMRK dar, bei schwer- kranken Personen dann, wenn sie im Zielstaat mit dem realen Risiko einer ernsten, raschen und unwiederbringlichem Verschlechterung ihres Ge- sundheitszustandes konfrontiert wären, die zu intensivem Leiden oder ei- ner erheblichen Verkürzung der Lebenserwartung führen würde (vgl. Urteil des EGMR Paposhvili gegen Belgien vom 13. Dezember 2016, Grosse Kammer 41738/10, §§ 180-193 m.w.H.). Bereits zum Zeitpunkt des Nicht- eintretensentscheids sowie des Urteils des Bundesverwaltungsgerichts vom 3. November 2022 seien die psychischen Probleme des Beschwerde- führers bekannt und genügend dokumentiert gewesen und nicht als derart gravierend im Sinne der EGMR-Rechtsprechung eingestuft worden.</w:t>
      </w:r>
    </w:p>
    <w:p>
      <w:r>
        <w:t>E-4221/2023 Seite 8 Seither hätten sie sich nicht erheblich verschlechtert, zumal im Verlaufe der viermonatigen stationären Behandlung dank der Medikamententherapie Fortschritte erzielt worden seien- und beim Austritt keine Hinweise auf eine akute Eigen- oder Fremdgefährdung bestanden hätten. Sein Gesundheits- zustand sei im Vorfeld der Überstellung nach Bulgarien aufgrund aller ver- fügbaren Informationen genau beurteilt und nicht als risikobehaftet einge- stuft worden. Bulgarien verfüge über eine ausreichende medizinische Inf- rastruktur und sei gemäss Aufnahmerichtlinie verpflichtet, ihm die erforder- liche medizinische Versorgung, die zumindest die Notversorgung und die unbedingt erforderliche Behandlung von Krankheiten und schweren psy- chischen Störungen umfasse, zugänglich zu machen. Nach seiner Rück- kehr nach Bulgarien sei der Beschwerdeführer offenkundig in die regulären Asylstrukturen integriert worden, womit ihm diese erforderliche medizini- sche Versorgung zustehe. Die ihm angeblich angedrohte Kettenabschie- bung nach Afghanistan sei sodann nicht belegt. Dem Beschwerdeführer gelinge damit der Nachweis eines nicht korrekt durchgeführten Asylverfah- rens oder einer Missachtung des Grundsatzes des Non-Refoulement in Bulgarien nicht. Ein allfälliger negativer Asylentscheid in Bulgarien sei im Übrigen beschwerdefähig. Sodann bekräftigt das SEM, dass eine angeb- lich durch die stationäre psychiatrische Behandlung eingetretene nachträg- lich veränderte Sachlage lange vor dem Abend des 2. Mai 2023 - dem Vor- tag der Überstellung – mittels eines Wiedererwägungsgesuchs hätte gel- tend gemacht werden können. Es sei aus den Akten kein kürzlich eingetre- tenes einschneidendes Ereignis erkennbar, welches das späte Einreichen des Gesuches hätte rechtfertigen können, zumal sich die Gesundheitslage des Beschwerdeführers im Verlaufe der stationären Behandlung gebessert habe. Zur geltend gemachten Verletzung der Art. 3, 4 und 16 der der FoK habe sich das SEM bereits im Entscheid vom 3. Oktober 2022 ausführlich geäussert. Es lägen somit keine Gründe vor, welche die Rechtskraft der Verfügung vom 3. Oktober 2022 beseitigen könnten. Das Wiedererwä- gungsgesuch sei deshalb unter Erhebung einer auf Art. 111d AsylG ge- stützten Verfahrensgebühr genauso abzuweisen wie das gestellte Gesuch um Gewährung der unentgeltlichen Rechtspflege mit Beiordnung eines an- waltlichen Rechtsbeistandes, zumal sich das Wiedererwägungsgesuch als aussichtslos darstelle, die Bedürftigkeit des Beschwerdeführers nicht be- legt sei und eine anwaltliche Vertretung auch nicht notwendig erscheine. Die Verweigerung der aufschiebenden Wirkung stütze sich auf Art. 111b AsylG.</w:t>
      </w:r>
    </w:p>
    <w:p>
      <w:r>
        <w:rPr>
          <w:b/>
        </w:rPr>
        <w:t>E. 5.2</w:t>
      </w:r>
    </w:p>
    <w:p>
      <w:r>
        <w:t>In seiner Rechtsmitteleingabe bekräftigt der Beschwerdeführer zu- nächst das trotz erfolgtem Wegweisungsvollzug bestehende aktuelle</w:t>
      </w:r>
    </w:p>
    <w:p>
      <w:r>
        <w:t>E-4221/2023 Seite 9 Rechtsschutzinteresse, auch im Beschwerdeverfahren. Weiter verweist er auf seine mehrmonatige stationäre Behandlung in der psychiatrischen Kli- nik und rügt das Vorgehen der vollzugsbeauftragten kantonalen Behörden. Diese hätten ohne nähere Abklärungen auf Basis eines einzigen in deren Akten befindlichen Arztberichts, trotz diagnostizierter (…) und (…) sowie ohne Interventionsmöglichkeit der vor Mai 2023 involvierten Ärzte und sei- nes Rechtsvertreters die Ausschaffung aus der Klinik am letzten Tag der Überstellungsfrist bewerkstelligt. Statt einer gebotenen psychiatrischen Behandlung sei er dann in Bulgarien einer baufälligen Asylunterkunft zuge- führt worden. Sodann bekräftigt er seine im Rahmen der stationären psy- chiatrischen Behandlung bestätigte Eigenschaft als (…) Opfer von in Af- ghanistan und in Bulgarien erfahrener Folter und Misshandlung und einer dadurch bestehenden, vollzugshinderlichen Vulnerabilität. Die Erkenntnis des SEM, wonach sich seine gesundheitlichen Beschwerden nicht ver- schlechtert hätten, unterschlage eine bereits von November bis Dezember 2022 erfolgte stationäre psychiatrische Behandlung nach einem (…) und die am (…) Januar 2023 ärztlich festgestellte (…). Die insgesamt somit fast siebenmonatige stationäre Behandlung bis zur Ausschaffung zeige den Schweregrad der psychischen Erkrankung. In der Behandlung habe er seine Erlebnisse in Bulgarien dargelegt und die erlittenen Verletzungen seien mit den eingereichten Fotos seines Körpers (Bisswunden, Schlag- spuren) belegt. Die medizinische Aktenlage sei eindeutig: Aufgrund der Er- lebnisse in Afghanistan und Bulgarien habe er unter einer schweren (…) gelitten, deren Symptome sich während der mehrmonatigen Behandlung und Therapie zwar etwas gebessert hätten, aber noch nicht abgeklungen und im Vorfeld der erzwungenen Ausschaffung wieder aufgetreten seien. Es sei evident, dass durch die Rückschaffung nach Bulgarien sein (…) durch die erlittenen und Art. 3 EMRK verletzenden Hundebisse und Schläge seitens der bulgarischen Polizei getriggert worden und mithin der Nachweis einer drohenden unzumutbaren Verschlechterung des Gesund- heitszustandes erbracht sei. Garantien für eine Nachbehandlung seien keine eingeholt worden und trotz substanziierter Hinweise auf eine mögli- che Verletzung von Art. 3 EMRK sei keine vertiefte Abklärung und Unter- suchung hinsichtlich des sich nach einer Ausschaffung entwickelnden Ge- sundheitszustandes durchgeführt worden; damit sei auch Art. 13 EMRK verletzt. Die Behauptung des SEM, wonach sein Gesundheitszustand im Vorfeld der Ausschaffung durchaus „genau geprüft worden“ sei, sei durch die Aktenlage widerlegt, denn als einzige medizinische Unterlagen aus der Zeit des stationären Aufenthaltes fänden sich der psychiatrische Bericht vom (…) April 2023 und eine Korrespondenz der kantonalen Behörde mit der D._______ mit dem Ergebnis, dass die medizinische Abklärung</w:t>
      </w:r>
    </w:p>
    <w:p>
      <w:r>
        <w:t>E-4221/2023 Seite 10 abgeschlossen und er reisefähig sei; der D._______ seien aber nicht alle medizinischen Unterlagen zur Verfügung gestellt worden. Die Anweisung des Gerichts im Urteil vom 3. November 2022 sei mithin nicht umgesetzt worden. Der Vorwurf einer nicht rechtzeitigen Einreichung des Wiederer- wägungsgesuches sei weiter nicht gerechtfertigt, da ihm beziehungsweise seinem Rechtsvertreter das Flugdatum trotz entsprechender Interessenbe- kundung und ebenso die Haftanordnung nicht mitgeteilt worden seien und die Ausschaffung unter strikter Geheimhaltung erfolgt sei; damit seien das rechtliche Gehör und die Informationspflicht von Art. 5 Abs. 2 EMRK ver- letzt. Ebenso wenig habe ein Vorbereitungsgespräch im Hinblick auf die Ausreise stattgefunden und die kantonalen Behörden hätten vor der Aus- schaffung den Kontakt zwischen ihm und seinem Rechtsvertreter unter- bunden, womit sie die Einreichung einer wirksamen Beschwerde gegen die Haftanordnung wie auch das rechtzeitige Einreichen eines Wiedererwä- gungsgesuches vereitelt hätten. Ferner verweist der Beschwerdeführer auf die systemischen Mängel im bulgarischen Asylverfahren, deren Auswirkun- gen er nach der Ausschaffung durch seine Unterbringung in einer baufälli- gen Unterkunft, die Verweigerung einer psychiatrischen Anschlusslösung und die Androhung einer Kettenabschiebung innert zehn Tagen selber habe erfahren müssen. Der vom SEM verlangte Nachweis dieser Ketten- abschiebung bestehe in der gerichtsnotorisch bei null liegenden Anerken- nungsquote für afghanische Asylsuchende in Bulgarien und die daraus re- sultierende Ausreiseverpflichtung. Als Beweismittel reichte der Beschwerdeführer hauptsächlich verschie- dene medizinische Unterlagen und (insb. psychiatrische) Berichte ein.</w:t>
      </w:r>
    </w:p>
    <w:p>
      <w:r>
        <w:rPr>
          <w:b/>
        </w:rPr>
        <w:t>E. 6.1</w:t>
      </w:r>
    </w:p>
    <w:p>
      <w:r>
        <w:t>Vorab erweckt die Tatsache eines materiellen Entscheids des SEM über das Wiedererwägungsgesuch in mehrfacher Hinsicht nicht geringes Erstaunen beim Bundesverwaltungsgericht. So liegt auf der Hand und wurde in der angefochtenen Verfügung auch begründet klargestellt, dass das Wiedererwägungsgesuch mehrere Monate früher hätte eingereicht werden können und müssen. Die Frist von 30 Tagen gemäss Art. 111b Abs. 1 AsylG wurde augenfällig nicht eingehalten, was einen Nichteintretensent- scheid hätte zur Folge haben müssen. Auch die vom SEM vertretene Auf- fassung des Nichtbestehens eines Rechtsschutzinteresses müsste, da letzteres nach Art. 48 Abs. 1 Bst. c VwVG eine Prozessvoraussetzung ist, einen Nichteintretensentscheid zur Folge haben. Die angefochtene Verfü- gung hätte zudem rechtslogisch insofern nicht eine materielle sein dürfen, wenn das SEM wie vorliegend zur Auffassung gelangt, mit der</w:t>
      </w:r>
    </w:p>
    <w:p>
      <w:r>
        <w:t>E-4221/2023 Seite 11 Ausschaffung vom 3. Mai 2023 sei «das angefochtene Objekt dahingefal- len». Hierbei stellt sich in der vorliegenden chronologisch engen Konstel- lation bestenfalls die Frage, ob das Wiedererwägungsgesuch anfänglich objektlos war oder erst durch die Ausschaffung geworden ist. Die Rechts- folge wäre je nach Auffassung wiederum ein Nichteintretensentscheid oder aber ein Abschreibungsentscheid, nicht aber ein materieller Entscheid. In Anbetracht dessen kann nicht nachvollzogen werden, weshalb das SEM bei diesen Ausgangslagen statt des Erlasses eines formellen verfahrens- abschliessenden Entscheids mit Kostenfolge noch einen Kostenvorschuss erhebt und für den Fall einer ungenutzten Zahlungsfrist einen Nichteintre- tensentscheid androht, der ja ohnehin nicht abwendbar gewesen wäre. Schliesslich kommt hinzu, dass die Zahlung tatsächlich nicht geleistet wurde und auch dieser Umstand einen Nichteintretensentscheid hätte zur Folge haben müssen, zumal ein Bedürftigkeitsbeleg nie vorgelegt wurde und das SEM bis zur angefochtenen Verfügung (vgl. dort E. II am Ende) stets von der Aussichtslosigkeit des Wiedererwägungsgesuchs ausgegan- gen ist. Nur am Rande sei angemerkt, dass in der angefochtenen Verfü- gung über ein (von einem professionellen Rechtsvertreter) nie gestelltes Gesuch um Gewährung der unentgeltlichen Rechtspflege (mit Beiordnung eines Rechtsbeistandes) befunden wurde. Mit der vorliegend angefochtenen Verfügung hat der Beschwerdeführer so- mit mehrere ihm an sich nicht zustehende Rechtsvorteile erhalten. Da je- doch eine materiell abschlägige Wiedererwägungsverfügung als Anfech- tungsobjekt im Raum steht, ist über deren Rechtmässigkeit im vorliegen- den Urteil auch materiell zu befinden, zumal die Voraussetzungen zum Ein- treten auf die Beschwerde gemäss E. 1.2 oben erfüllt sind.</w:t>
      </w:r>
    </w:p>
    <w:p>
      <w:r>
        <w:rPr>
          <w:b/>
        </w:rPr>
        <w:t>E. 6.2</w:t>
      </w:r>
    </w:p>
    <w:p>
      <w:r>
        <w:t>Diese materielle Würdigung fällt indessen zuungunsten des Beschwer- deführers aus. Das SEM ist nach korrekter und vollständiger Sachverhaltsabklärung und -feststellung mit einlässlicher und überzeugender Begründung zur zutref- fenden Erkenntnis gelangt, es lägen keine Gründe vor, welche die Rechts- kraft der Verfügung vom 3. Oktober 2022 beseitigen könnten. Diese Erwä- gungen sind nicht zu beanstanden. Es kann zur Vermeidung von Wieder- holungen auf den betreffenden Inhalt der angefochtenen Verfügung und die zusammenfassende Wiedergabe oben (E. 5.1) verwiesen werden. Die Beschwerde führt offensichtlich nicht zu einer anderen Betrachtungsweise: Weite Teile davon bestehen in reiner Repetition oder Bekräftigung von be- reits im Wiedererwägungsgesuch deponierten Vorbringen. Soweit in der</w:t>
      </w:r>
    </w:p>
    <w:p>
      <w:r>
        <w:t>E-4221/2023 Seite 12 Beschwerde konkret verwertbare Teile erkennbar sind, die sich zudem nicht auf blosse Gegenbehauptungen beschränken, ist Folgendes festzu- halten: Zunächst ist nicht erkennbar, welches Beschwerderecht gegen wel- chen Entscheid dem Beschwerdeführer durch wen im Vorfeld der Aus- schaffung vereitelt worden sei; sollte damit die Einreichung des Wiederer- wägungsgesuchs gemeint sein, ist auf die Erwägungen oben (E. 6.1) zu verweisen, wonach das Gesuch mehrere Monate früher hätte eingereicht werden können und müssen. Weiter ist klarzustellen, dass die an die kan- tonale Behörde gerichtete Anweisung des Bundesverwaltungsgerichts im Urteil vom 3. November 2022 in einer reinen Information an die bulgari- schen Behörden über die spezifischen medizinischen Umstände bestand, nicht aber in der Vornahme weiterer medizinischer Abklärungen, denn diese waren Teil der Prüfung im ordentlichen Verfahren und wurden als genügend erkannt. Soweit der Beschwerdeführer konkret das Vorgehen der vollzugsbeauftragten kantonalen Behörden rügt (unterlassene insb. medizinische Abklärungen, Unterbindung der Interventionsmöglichkeit von involvierten Ärzten und des Rechtsvertreters gegen die Ausschaffung, ein- geschränkte Offenlegung von medizinischen Unterlagen an die D._______, unterlassene Mitteilung der Haftanordnung und des Flugda- tums, unterlassenes Vorbereitungsgespräch, Vereitelung einer Kontakt- möglichkeit zwischen ihm und seinem Rechtsvertreter vor der Ausschaf- fung) ist abgesehen vom zuvor Gesagten festzuhalten, dass solche Bean- standungen mittels geeigneter Rechtsmittel beziehungsweise Rechtsbe- helfe bei den zuständigen kantonalen Behörden anzubringen sind. Dass der Beschwerdeführer unmittelbar nach der Rückführung nach Bulgarien zunächst in einer Asylunterkunft untergebracht wurde, spricht noch keines- wegs für eine ihm verweigerte medizinische Anschlusslösung in Bulgarien. Vielmehr lassen die vom Beschwerdeführer vorgelegten Unterlagen erken- nen, dass eine solche Anschlusslösung durchaus vorgespurt war (vgl. z.B. das der Beschwerde beigelegte Beweismittel Nr. 6 [«Verlauf Medizin»] S. 1: «Ein Arztbericht mit der Adresse der zuständigen Klinik in Bulgarien wird dem begleitenden Arzt mitgegeben»), von ihm aber nicht beansprucht wurde (vgl. z.B. Beschwerde S. 4, letzter Satz). Der Einwand des Be- schwerdeführers, wonach der vom SEM verlangte Nachweis einer ange- drohten Kettenabschiebung bereits durch die gerichtsnotorisch bei null lie- gende Anerkennungsquote für afghanische Asylsuchende in Bulgarien und die daraus resultierende Ausreiseverpflichtung erbracht sei, ist unbehelf- lich. Zum einen ist die Behauptung in keiner Weise gerichtsnotorisch und zum andern hätte es dem Beschwerdeführer ein Leichtes sein müssen, den tatsächlichen Beweis einer solchen Androhung zu erbringen. Es ergibt sich, dass sich das SEM in der angefochtenen Verfügung zu Recht nicht</w:t>
      </w:r>
    </w:p>
    <w:p>
      <w:r>
        <w:t>E-4221/2023 Seite 13 wiederer-wägungsweise zum Eintreten auf das Asylgesuch oder zur Fest- stellung der Verletzung von Bestimmungen der FoK oder der EMRK ver- anlasst sah. Der Vollständigkeit halber ist festzustellen, dass auch die Gebührenerhe- bung durch das SEM angesichts der Abweisung des Wiedererwägungsge- suchs gesetzeskonform erfolgte. Im Übrigen stuft das Bundesverwaltungs- gericht – retrospektiv betrachtet – das Wiedererwägungsgesuch ebenfalls als aussichtslos ein.</w:t>
      </w:r>
    </w:p>
    <w:p>
      <w:r>
        <w:rPr>
          <w:b/>
        </w:rPr>
        <w:t>E. 6.3</w:t>
      </w:r>
    </w:p>
    <w:p>
      <w:r>
        <w:t>Abschliessend ist der Beschwerdeführer darauf hinzuweisen, dass ein Wiedererwägungsgesuch (wie auch ein Mehrfachasylgesuch oder ein Re- visionsgesuch) nicht beliebig zulässig ist und namentlich nicht dazu dienen darf,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 und es erübrigt sich, auf deren Argumentationsteile und die vorgelegten Beweismittel im Einzelnen näher einzugehen, da sie am Ergebnis nichts zu ändern vermögen.</w:t>
      </w:r>
    </w:p>
    <w:p>
      <w:r>
        <w:rPr>
          <w:b/>
        </w:rPr>
        <w:t>E. 8</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aber nach wie vor unbelegten Mittellosigkeit des Beschwerdeführers abzuweisen, da es somit an mindestens einer zwingenden Voraussetzung nach Art. 65 Abs. 1 VwVG mangelt. (Dispositiv nächste Seite)</w:t>
      </w:r>
    </w:p>
    <w:p>
      <w:r>
        <w:t>E-4221/2023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