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E-4220/2015 vom 7. Dezember 2017</w:t>
      </w:r>
    </w:p>
    <w:p>
      <w:r>
        <w:t>Bundesverwaltungsgericht, 2017-12-07, DE</w:t>
      </w:r>
    </w:p>
    <w:p>
      <w:r>
        <w:rPr>
          <w:b/>
        </w:rPr>
        <w:t xml:space="preserve">Quelle: </w:t>
      </w:r>
      <w:r>
        <w:t>https://mcp.opencaselaw.ch/entscheid/bvger_E-4220_2015</w:t>
      </w:r>
    </w:p>
    <w:p>
      <w:r>
        <w:t>FR: TAF E-4220/2015 du 7 décembre 2017</w:t>
      </w:r>
    </w:p>
    <w:p>
      <w:r>
        <w:t>IT: TAF E-4220/2015 del 7 dicembre 2017</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ist - unter Vorbehalt der nachstehenden Erwägung - einzutreten (Art. 108 Abs. 1 AsylG und Art. 52 Abs. 1 VwVG).</w:t>
      </w:r>
    </w:p>
    <w:p>
      <w:r>
        <w:rPr>
          <w:b/>
        </w:rPr>
        <w:t>E. 1.2</w:t>
      </w:r>
    </w:p>
    <w:p>
      <w:r>
        <w:t>Nicht einzutreten ist auf den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 (vgl. dazu zuletzt Urteil des BVGer D-1966/2015 vom 9. Juli 2917, m.H.).</w:t>
      </w:r>
    </w:p>
    <w:p>
      <w:r>
        <w:rPr>
          <w:b/>
        </w:rPr>
        <w:t>E. 2</w:t>
      </w:r>
    </w:p>
    <w:p>
      <w:r>
        <w:t>Die Kognition des Bundesverwaltungsgerichts und die zulässigen Rügen richten sich im Asylbereich nach Art. 106 Abs. 1 AsylG.</w:t>
      </w:r>
    </w:p>
    <w:p>
      <w:r>
        <w:rPr>
          <w:b/>
        </w:rPr>
        <w:t>E. 3.1</w:t>
      </w:r>
    </w:p>
    <w:p>
      <w:r>
        <w:t>Die Beschwerdeführenden rügen in der Rechtsmitteleingabe eine Verletzung des rechtlichen Gehörs und eine unvollständige Abklärung des rechtserheblichen Sachverhalts.</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BVGE 2015/10 E. 3.3 m.w.H.).</w:t>
      </w:r>
    </w:p>
    <w:p>
      <w:r>
        <w:rPr>
          <w:b/>
        </w:rPr>
        <w:t>E. 3.3</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4.1</w:t>
      </w:r>
    </w:p>
    <w:p>
      <w:r>
        <w:t>Zunächst machen die Beschwerdeführerenden geltend, die Vorinstanz sei, nachdem sie das Verfahren wieder an die Hand genommen habe, während rund eineinhalb Jahren untätig geblieben, habe keine weiteren Abklärungen getroffen und insbesondere auch keine weitere Anhörung durchgeführt. Der neue Asylentscheid entspreche im Wesentlichen demjenigen vom 26. Februar 2014, einzig einzelne Formulierungen und die Reihenfolge der Bausteine sei leicht verändert worden. Der Entscheid vom 29. Mai 2015 weise daher dieselben Mängel und Rechtsverletzungen auf wie derjenige vom 26. Februar 2014. Es trifft zu, dass zwischen der wiedererwägungsweisen Aufhebung des ersten Entscheides am 28. März 2014 bis zum Entscheid vom 29. Mai 2015 14 Monate verstrichen sind. Indes legen die Beschwerdeführenden in der Eingabe nicht dar, inwiefern ihnen aus diesem Umstand in Bezug auf ihr Asylverfahren ein Nachteil erwachsen ist. Ein solcher ist auch nicht ersichtlich. Sodann ist aufgrund der nachfolgenden Erwägungen auf das Vorbringen, die vorliegend angefochtene Verfügung sei weitgehend identisch mit derjenigen, welcher vom Bundesverwaltungsgericht seinerzeit aufgehoben worden sei, nicht weiter einzugehen.</w:t>
      </w:r>
    </w:p>
    <w:p>
      <w:r>
        <w:rPr>
          <w:b/>
        </w:rPr>
        <w:t>E. 4.2.1</w:t>
      </w:r>
    </w:p>
    <w:p>
      <w:r>
        <w:t>Die Beschwerdeführenden bringen weiter vor, anlässlich der Anhörungen sei es aufgrund der schlechten Verständigung mit dem Dolmetscher zu zahlreichen Ungereimtheiten gekommen. Da die Vorinstanz keinen geeigneten Übersetzer beigezogen habe und die BzP in Arabisch und die Anhörung in einem den Beschwerdeführenden nicht geläufigen kurdischen Dialekt durchgeführt worden sei, habe sie die Abklärungspflicht verletzt. Die Befragungen zur Person und die Anhörungen seien daher mangelhaft und aus den Akten zu weisen. Die Aussage des Sachbearbeiters, die Anhörung werde nur verschoben, wenn der Beschwerdeführer den Dolmetscher gar nicht verstehe, verletze das Recht auf ein faires Verfahren und die Vorinstanz hätte zwingend weitere Abklärungen treffen müssen. Vor diesem Hintergrund wäre es nötig gewesen, die Beschwerdeführenden nach der Wiederaufnahme des Verfahrens erneut anzuhören.</w:t>
      </w:r>
    </w:p>
    <w:p>
      <w:r>
        <w:rPr>
          <w:b/>
        </w:rPr>
        <w:t>E. 4.2.2</w:t>
      </w:r>
    </w:p>
    <w:p>
      <w:r>
        <w:t>Gemäss seinen eigenen Angaben verstand der Beschwerdeführer die Dolmetscherin bei der BzP "sehr gut". Indes fügte er an, er könne nicht so gut Arabisch sprechen und befürchte daher, nicht alles so sagen zu können, wie er wolle (Akten Vorinstanz A10/12 Abs. h S. 2). Am Ende der Befragung bestätigte der Beschwerdeführer sodann, er habe die Dolmetscherin gut verstanden (Akten Vorinstanz A10/12 Ziff. 9.02 S. 9). Die Beschwerdeführerin ihrerseits erklärte zu Beginn der BzP, sie verstehe die Dolmetscherin gut und wiederholte dies am Ende des Gesprächs (Akten Vorinstanz A11/10 h S. 2 und Ziff. 9.02 S. 8). Zu Beginn der Anhörung antworte der Beschwerdeführer auf die Frage, ob er den Dolmetscher verstehe, ein Kurde aus Syrien wäre ihm lieber, denn nur so könne er wiedergeben, "was er im Herzen empfinde" (Akten Vorinstanz A19/12 F5). Im Übrigen dürfte es für ihn, im Gegensatz zu seiner Frau, nicht so schwierig sein (Akten Vorinstanz A19/12 F1). Der Sachbearbeiter klärte den Beschwerdeführer darüber auf, dass Rücksicht darauf genommen werde, welche Sprache gesprochen werde, indes nicht dafür gesorgt werden könne, dass der Dolmetscher aus derselben Region stamme. Sie würden "es versuchen" und die Anhörung abbrechen, wenn "es nicht funktioniere" (Akten Vorinstanz A19/12 F6 ff.). Da dem Protokoll diesbezüglich keine weiteren Hinweise zu entnehmen sind, ist davon auszugehen, dass es nicht zu Verständigungsproblemen gekommen ist. Sodann wurde das Protokoll dem Beschwerdeführer rückübersetzt, wobei dem Protokoll keine Korrekturen zu entnehmen sind, und der Beschwerdeführer die Richtigkeit der protokollierten Aussagen schliesslich unterschriftlich bestätigte (Akten Vorinstanz A19/12 S. 12). Die Beschwerdeführerin gab zu Beginn der Anhörung zu Protokoll, sie verstehe den Dolmetscher nicht so gut, woraufhin sie gebeten wurde, sich sofort zu melden, falls es Probleme gebe (Akten Vorinstanz A20/12 F1 f.). Auch diesem Protokoll sind keine Hinweise bezüglich Schwierigkeiten in dieser Hinsicht zu entnehmen, und die Beschwerdeführerin bestätigte nach der Rückübersetzung ebenfalls die Richtigkeit der notierten Aussagen (Akten Vorinstanz A20/12 S. 12). Schliesslich ist festzustellen, dass die Anhörungen der Beschwerdeführenden im Rahmen der Testphasenverfahre stattfanden, mithin ihre Rechtsvertreterin anwesend war. Diese hat bei beiden Anhörungen keine Verständigungsschwierigkeiten festgestellt und auch im Rahmen der Stellungnahme vom 24. Februar 2015 nichts Entsprechenden vorgebracht. Insgesamt ergibt sich, dass die Protokolle der Befragungen dem vorliegenden Entscheid zugrunde gelegt werden können.</w:t>
      </w:r>
    </w:p>
    <w:p>
      <w:r>
        <w:rPr>
          <w:b/>
        </w:rPr>
        <w:t>E. 4.2.3</w:t>
      </w:r>
    </w:p>
    <w:p>
      <w:r>
        <w:t>Zusammenfassend ist festzustellen, dass eine Verletzung des rechtlichen Gehörs nicht vorliegt. Insoweit erweist sich die erhobene Rüge als nicht zutreffend.</w:t>
      </w:r>
    </w:p>
    <w:p>
      <w:r>
        <w:rPr>
          <w:b/>
        </w:rPr>
        <w:t>E. 5.1</w:t>
      </w:r>
    </w:p>
    <w:p>
      <w:r>
        <w:t>Die Beschwerdeführenden machen weiter geltend, die Vorinstanz habe ihre Pflicht zur vollständigen und richtigen Abklärung des rechtserheblichen Sachverhalts verletzt.</w:t>
      </w:r>
    </w:p>
    <w:p>
      <w:r>
        <w:rPr>
          <w:b/>
        </w:rPr>
        <w:t>E. 5.2</w:t>
      </w:r>
    </w:p>
    <w:p>
      <w:r>
        <w:t>Zunächst habe die Vorinstanz die Visumsakten nicht beigezogen. Die Beschwerdeführenden hätten anlässlich der BzP ausgeführt, dass sie auf der schweizerischen Botschaft in Istanbul befragt worden seien. Aus den vorinstanzlichen Akten ist nicht ersichtlich, dass für den Asylentscheid die Visumsakten beigezogen worden wären. Es ist indes nicht auszuschliessen, dass diese Akten, insbesondere die Befragungsprotokolle, weitere substantielle Angaben über die Ausreisegründe der Beschwerdeführenden enthalten. Wie bereits wiederholt festgehalten, ist es Aufgabe der Vorinstanz und nicht des Gerichts, diese Akten beizuziehen und in die Sachverhaltserstellung einfliessen zu lassen (zuletzt Urteil E-4489/2015 vom 12. April 2017, m.H.). Sollten die Visumsakten keine Hinweise auf verfolgungsbedeutsame Sachverhaltselemente liefern, wäre dies im Asylentscheid festzuhalten. Es liegt in dieser Hinsicht eine mangelhafte Sachverhaltsfeststellung vor.</w:t>
      </w:r>
    </w:p>
    <w:p>
      <w:r>
        <w:rPr>
          <w:b/>
        </w:rPr>
        <w:t>E. 5.3</w:t>
      </w:r>
    </w:p>
    <w:p>
      <w:r>
        <w:t>Die Beschwerdeführenden machen weiter geltend, der Sachverhalt sei in der Verfügung nur sehr oberflächlich wiedergegeben und zahlreiche entscheidrelevante Tatsachen verschwiegen worden. Die Vorinstanz habe es insbesondere unterlassen, die im vorliegenden Fall zentralen familiären Zusammenhänge der Familie (...) aufzuzeigen. Beim Vater beziehungsweise Schwiegervater der Beschwerdeführenden handle es sich um (...). Der ebenfalls politisch aktiv gewesene Bruder der Beschwerdeführerin sei nach Unruhen in F._______ im Jahr 2004 festgenommen worden und an den Folgen der Haft gestorben. Dies habe massiven Widerstand in der Grossfamilie (...) ausgelöst und zu zahlreichen politischen Aktivitäten geführt. Zur jährlichen Gedenkfeier seien jeweils (...) eingeladen worden. Die familiären Zusammenhänge seien durch zahlreiche eingereichte Beweismittel untermauert, von der Vorinstanz aber nicht gewürdigt worden. Indem die Vorinstanz die Asyldossiers derjenigen Verwandten, die in der Schweiz bereits Asyl erhalten hätten nicht beigezogen habe, habe sie die Abklärungspflicht verletzt, da die Probleme der Beschwerdeführenden offensichtlich direkt mit der Verfolgung anderer Familienangehöriger verknüpft seien. In der Vernehmlassung vom 31. Juli 2015 erklärt die Vorinstanz, sie habe die angeführten Dossiers nicht zur Entscheidbegründung beigezogen, da die Beschwerdeführenden darin keine namentliche Erwähnung fänden oder kein Zusammenhang zu ihrem Fall ersichtlich sei. Dabei verweist sie aber auf diverse andere Dossiers, als die von den Beschwerdeführenden genannten. In der Vernehmlassung vom 10. Februar 2017 schliesslich beschränkt sich die Vorinstanz ohne nähere Begründung festzuhalten, aus den eingereichten Beweismitteln und Aussagen der Beschwerdeführenden liesse sich nicht auf eine Reflexverfolgung schliessen und die Dossiers der Verwandten (N [...], N [...], N [...], N [...]) vermöchten keine Reflexverfolgung aufzuzeigen.</w:t>
      </w:r>
    </w:p>
    <w:p>
      <w:r>
        <w:rPr>
          <w:b/>
        </w:rPr>
        <w:t>E. 5.4</w:t>
      </w:r>
    </w:p>
    <w:p>
      <w:r>
        <w:t>Dass die Vorinstanz es unterlassen hat, die Dossiers weiterer Familienmitglieder der Beschwerdeführenden zur Beurteilung beizuziehen, obwohl die Beschwerdeführenden mehrfach darauf hingewiesen haben, sie würden aus einer politisch aktiven Grossfamilie stammen und daher im Fokus der Behörden stehen, wiegt schwer. Aus den Akten ergeben sich denn auch keine Anhaltspunkte dafür, dass die Vorinstanz der Frage der Reflexverfolgung der Beschwerdeführenden tatsächlich und vertieft nachgegangen wäre, obwohl sowohl aus ihren übereinstimmenden Aussagen als auch dem Zentralen Migrationsinformationssystem (ZEMIS) hervorgeht, dass zahlreichen ihrer Familienangehörigen Asyl gewährt wurde (z.B. N [...], N [...], N [...], N [...]). Dass die Vorinstanz die Akten der Verwandten nicht beigezogen hat, wirkt umso schwerer, als im syrischen Kontext eine Reflexverfolgung nicht leichthin ausgeschlossen werden kann, ist doch - seit dem Ausbruch des Bürgerkrieges gar verstärkt - davon auszugehen, dass die syrischen Behörden nicht davor zurückschrecken, auch Familienangehörige politisch aktiver Personen in asylrelevanter Weise zur Rechenschaft zu ziehen (vgl. Urteile des BVGer E-1033/16 vom 11. Dezember 2016, E-6823/2016 vom 7. November 2016 und E-3270/2015 vom 29. November 2016, m. H.). Weiter ist festzustellen, dass die Vorinstanz die Vorbringen der Beschwerdeführerin im Sachverhalt zwar rudimentär aufgeführt hat, ein Würdigung in Bezug auf eine allfällige Asylrelevanz jedoch gänzlich unterlassen hat.</w:t>
      </w:r>
    </w:p>
    <w:p>
      <w:r>
        <w:rPr>
          <w:b/>
        </w:rPr>
        <w:t>E. 5.5</w:t>
      </w:r>
    </w:p>
    <w:p>
      <w:r>
        <w:t>Die Beschwerdeführenden machen schliesslich zu Recht auch noch geltend, die Vorinstanz habe im Rahmen ihrer Sachverhaltsfeststellung entscheidwesentliche Tatsachen unberücksichtigt gelassen. Sie habe weder den Märtyrertod des Bruders beziehungsweise Cousins der Beschwerdeführenden, noch die in diesem Zusammenhang gegründete und politisch aktive Zelle "(...)" berücksichtigt, noch den Umstand, dass der Vater beziehungsweise Schwiegervater der Beschwerdeführenden (...). Ferner habe sie unberücksichtigt gelassen, dass der Beschwerdeführer im Rahmen seiner Tätigkeit für die demokratische Partei Kurdistan Verletzte und Gefallene in seinem Geschäftsauto transportiert habe, was den Behörden bekannt gewesen sei, er drei Mal behördlich vorgeladen worden sei und die letzten acht Monate vor der Ausreise Angst vor Verfolgung nicht mehr zu Hause übernachtet habe.</w:t>
      </w:r>
    </w:p>
    <w:p>
      <w:r>
        <w:rPr>
          <w:b/>
        </w:rPr>
        <w:t>E. 5.6</w:t>
      </w:r>
    </w:p>
    <w:p>
      <w:r>
        <w:t>Zusammenfassend ist festzustellen, dass die Vorinstanz weder die Visumsakten der Beschwerdeführenden noch die Asylakten der Verwandten beigezogen hat. Zudem hat sie entscheidwesentliche Sachverhaltselemente in ihrer Verfügung nicht berücksichtigt. Damit hat sie den Sachverhalt nicht hinreichend festgestellt.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unter Umständen auch die Funktion zu, die Vorinstanz auf ihre verfahrensrechtlichen Pflichten aufmerksam zu machen (vgl. BVGE 2012/21 E. 5).</w:t>
      </w:r>
    </w:p>
    <w:p>
      <w:r>
        <w:rPr>
          <w:b/>
        </w:rPr>
        <w:t>E. 6.2</w:t>
      </w:r>
    </w:p>
    <w:p>
      <w:r>
        <w:t>Die Prüfung einer allfälligen Reflexverfolgung in Bezug auf die Beschwerdeführenden bedingt den Beizug der Dossiers der von ihnen genannten Angehörigen. Indes kann es nicht die Aufgabe der Beschwerdeinstanz sein, solch grundlegende Fragen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 des BVGer E-4157/2012 vom 4. Oktober 2012, E. 4).</w:t>
      </w:r>
    </w:p>
    <w:p>
      <w:r>
        <w:rPr>
          <w:b/>
        </w:rPr>
        <w:t>E. 6.3</w:t>
      </w:r>
    </w:p>
    <w:p>
      <w:r>
        <w:t>Die Vorinstanz wird angewiesen, die Asylakten der Angehörigen der Beschwerdeführenden mit Blick auf eine sie betreffende mögliche Reflexverfolgung zu konsultieren und gestützt darauf erneut zu entscheiden. Die Ergebnisse dieser Prüfung hat sie in ihrem Entscheid festzuhalten.</w:t>
      </w:r>
    </w:p>
    <w:p>
      <w:r>
        <w:rPr>
          <w:b/>
        </w:rPr>
        <w:t>E. 6.4</w:t>
      </w:r>
    </w:p>
    <w:p>
      <w:r>
        <w:t>Die Beschwerde ist demzufolge gutzuheissen. Die angefochtene Verfügung vom 29. Mai 2015 ist aufzuheben und die Sache im Sinne der Erwägungen zur Neubeurteilung an die Vorinstanz zurückzuweisen.</w:t>
      </w:r>
    </w:p>
    <w:p>
      <w:r>
        <w:rPr>
          <w:b/>
        </w:rPr>
        <w:t>E. 7.1</w:t>
      </w:r>
    </w:p>
    <w:p>
      <w:r>
        <w:t>Bei diesem Ausgang des Verfahrens sind keine Kosten zu erheben (Art. 63 Abs. 1 und 2 VwVG). Das Gesuch um Verzicht auf die Erhebung von Verfahrenskosten nach Art. 65 Abs. 1 VwVG wird somit hinfällig.</w:t>
      </w:r>
    </w:p>
    <w:p>
      <w:r>
        <w:rPr>
          <w:b/>
        </w:rPr>
        <w:t>E. 7.2</w:t>
      </w:r>
    </w:p>
    <w:p>
      <w:r>
        <w:t>Den Beschwerdeführenden ist angesichts ihres Obsiegens im Kassationsantrag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Unter Berücksichtigung der massgebenden Berechnungsfaktoren (Art. 8, Art. 9 und 11 VGKE) ist die Parteientschädigung auf pauschal Fr. 2'500.- (inkl. Auslagen)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