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E-4218/2020 vom 3. September 2020</w:t>
      </w:r>
    </w:p>
    <w:p>
      <w:r>
        <w:t>Bundesverwaltungsgericht, 2020-09-03, DE</w:t>
      </w:r>
    </w:p>
    <w:p>
      <w:r>
        <w:rPr>
          <w:b/>
        </w:rPr>
        <w:t xml:space="preserve">Quelle: </w:t>
      </w:r>
      <w:r>
        <w:t>https://mcp.opencaselaw.ch/entscheid/bvger_E-4218_2020</w:t>
      </w:r>
    </w:p>
    <w:p>
      <w:r>
        <w:t>FR: TAF E-4218/2020 du 3 septembre 2020</w:t>
      </w:r>
    </w:p>
    <w:p>
      <w:r>
        <w:t>IT: TAF E-4218/2020 del 3 settembre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Gestützt auf Art. 111a Abs. 1 AsylG wurde vorliegend auf die Durchführung eines Schriftenwechsels verzichtet.</w:t>
      </w:r>
    </w:p>
    <w:p>
      <w:r>
        <w:rPr>
          <w:b/>
        </w:rPr>
        <w:t>E. 2.3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der Beschwerde werden formelle Rügen erhoben, welche vorab zu behandeln sind, da deren Gutheissung gegebenenfalls geeignet ist, eine Kassation der erstinstanzlichen Verfügung zu bewirken (vgl. BVGE 2013/34 E. 4.2; Kölz/Häner/Bertschi, Verwaltungsverfahren und Verwaltungsrechtspflege des Bundes; 3. Aufl. 2013, Rz. 1043 ff. m.w.H.).</w:t>
      </w:r>
    </w:p>
    <w:p>
      <w:r>
        <w:rPr>
          <w:b/>
        </w:rPr>
        <w:t>E. 3.2</w:t>
      </w:r>
    </w:p>
    <w:p>
      <w:r>
        <w:t>In der Rechtsmitteleingabe wird eine Verletzung der Begründungspflicht gerügt, indem dem SEM vorgeworfen wird, es habe seinen Entscheid auf eine pauschale Art begründet und sich ungenügend mit dem vorliegenden Einzelfall auseinandergesetzt. Es habe festgehalten, dass im kroatischen Asylsystem keine generellen systemischen Schwachstellen vorlägen und dabei auf getätigte Abklärungen der Schweizerischen Botschaft verwiesen, ohne näher auf diese einzugehen oder deren Inhalt zu nennen. Insbesondere vor dem Hintergrund der Ausführungen des Beschwerdeführers sei aber in Kroatien nicht mit einer korrekten Durchführung des Asylverfahrens zu rechnen.</w:t>
      </w:r>
    </w:p>
    <w:p>
      <w:r>
        <w:rPr>
          <w:b/>
        </w:rPr>
        <w:t>E. 3.3</w:t>
      </w:r>
    </w:p>
    <w:p>
      <w:r>
        <w:t>Der in Art. 29 Abs. 2 BV garantierte Grundsatz des rechtlichen Gehörs wird für das Verwaltungsverfahren in Art. 26-33 VwVG konkretisiert. Dem verfassungsmässigen Grundsatz des rechtlichen Gehörs erwachsen behördliche Pflichten, wie insbesondere die Begründungspflicht. Die Begründung soll die ernsthafte Prüfung der Vorbringen widerspiegeln und es dem Betroffenen ermöglichen, den Entscheid gegebenenfalls sachgerecht anzufechten; dies ist nur möglich, wenn sich sowohl er als auch die Beschwerdeinstanz über die Tragweite des Entscheids ein Bild machen können. Die erforderliche Begründungsdichte richtet sich im Einzelfall nach dem Verfügungsgegenstand, den Verfahrensumständen und den Interessen des Betroffenen. Je weiter der Entscheidungsspielraum, je komplexer die Sach- und Rechtslage und je schwerwiegender der Eingriff in die Rechtsstellung der betroffenen Person, desto höhere Anforderungen sind an die Begründung zu stellen (vgl. zum Ganzen BVGE 2012/24 E. 3.2.1 f. m.w.H.; Kölz/Häner/Bertschi, Verwaltungsverfahren und Verwaltungsrechtspflege des Bundes, 3. Aufl., 2013, N 629 ff.).</w:t>
      </w:r>
    </w:p>
    <w:p>
      <w:r>
        <w:rPr>
          <w:b/>
        </w:rPr>
        <w:t>E. 3.4</w:t>
      </w:r>
    </w:p>
    <w:p>
      <w:r>
        <w:t>Die Rüge der Verletzung der Begründungspflicht erweist sich vorliegend als unbegründet. Die verfügende Behörde tut ihrer Begründungspflicht dann Genüge, wenn sie im Rahmen der Begründung die wesentlichen Überlegungen nennt, welche sie ihrem Entscheid zugrunde legt. Sie muss sich nicht ausdrücklich mit jeder tatbestandlichen Behauptung und jedem rechtlichen Einwand auseinandersetzen, sondern darf sich auf die wesentlichen Gesichtspunkte beschränken. Die Vorinstanz hat im angefochtenen Entscheid alle wesentlichen Vorbringen berücksichtigt und in einer Gesamtwürdigung nachvollziehbar aufgezeigt, von welchen Überlegungen sie sich hat leiten lassen. Dabei hat sie keine entscheidwesentlichen Aspekte unbeantwortet gelassen. Dass die Vorinstanz nach Würdigung der Parteivorbringen respektive der aktuellen Situation in Kroatien zu einem anderen Schluss als der Beschwerdeführer kam, stellt keine Verletzung der Begründungspflicht dar, sondern beschlägt die Frage der materiellen Würdigung und ist an der entsprechenden Stelle durch das Gericht zu berücksichtigen. Überdies ist festzuhalten, dass sich die Vorinstanz mit den vorgebrachten Sachverhaltselementen des Beschwerdeführers differenziert auseinandersetzte und ihm dadurch eine sachgerechte Anfechtung ermöglichte (vgl. BVGE 2008/47 E. 3.2 m.w.H.). Damit ist sie den Anforderungen an die Begründungspflicht gerecht geworden. Vollständigkeitshalber ist festzuhalten, dass auch die fehlende Durchführung eines Dublin-Gesprächs nicht zur Verletzung des rechtlichen Gehörs führte. Der Beschwerdeführer konnte sich in seiner Stellungnahme vom 2. Juli 2020 rechtsgenüglich zu einer möglichen Überstellung nach Kroatien äussern. Damit wurde seinem rechtlichen Gehör Genüge getan, was im Übrigen auch nicht von ihm bestritten wird. Es besteht demnach keine Veranlassung, die angefochtene Verfügung aus formellen Gründen aufzuheben und die Sache an die Vorinstanz zurückzuweisen. Insbesondere ist das Eventualbegehren um Rückweisung der Sache an die Vorinstanz zur vollständigen Feststellung des Sachverhalts abzuweisen und das Gericht hat in der Sache zu entscheiden (Art. 61 Abs. 1 VwVG).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Ein Abgleich der Fingerabdrücke des Beschwerdeführers mit der "Eurodac"-Datenbank ergab, dass dieser am 16. Dezember 2019 beziehungsweise am 2. Januar 2020 in Kroatien ein Asylgesuch eingereicht hatte. Das SEM ersuchte deshalb die kroatischen Behörden am 3. Juli 2020 um Wiederaufnahme des Beschwerdeführers gestützt auf Art. 18 Abs. 1 Bst. b Dublin-III-VO. Die kroatischen Behörden stimmten dem Gesuch um Übernahme am 16. Juli 2020 zu. Der Beschwerdeführer bestreitet nicht, in Kroatien ein Asylgesuch eingereicht zu haben, und auch die grundsätzliche Zuständigkeit dieses Mitgliedstaates blieb unbestritten.</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Würde eine Überstellung zu einer Verletzung von Art. 3 EMRK führen, muss ein Selbsteintritt erfolgen.</w:t>
      </w:r>
    </w:p>
    <w:p>
      <w:r>
        <w:rPr>
          <w:b/>
        </w:rPr>
        <w:t>E. 5.1</w:t>
      </w:r>
    </w:p>
    <w:p>
      <w:r>
        <w:t>In der Beschwerde wird im Wesentlichen geltend gemacht, dass der Beschwerdeführer in Kroatien keinen Zugang zum Asylverfahren habe und dort keinen Schutz vor den heimatlichen Behörden erfahre. Während seiner Haft sowie in der Asylunterkunft in Zagreb seien Mitglieder der türkischen Botschaft erschienen und hätten ihn sowie andere Türken gefragt, ob ihnen [Anhänger der B._______] in Kroatien bekannt seien. Er selbst werde aufgrund seiner früheren Arbeitstätigkeit als Anhänger der B._______ betrachtet. Aufgrund seines Profils und der Zusammenarbeit zwischen den türkischen und den kroatischen Behörden fühle er sich in Kroatien nicht sicher.</w:t>
      </w:r>
    </w:p>
    <w:p>
      <w:r>
        <w:rPr>
          <w:b/>
        </w:rPr>
        <w:t>E. 5.1.1</w:t>
      </w:r>
    </w:p>
    <w:p>
      <w:r>
        <w:t>Mit seinen Vorbringen fordert der Beschwerdeführer implizit die Anwendung von Art. 17 Abs. 1 Dublin-III-VO respektive Art. 29a Abs. 3 AsylV 1. Es ist daher nachfolgend im Licht von Art. 3 Abs. 2 Dublin-III-VO zu prüfen, ob wesentliche Gründe für die Annahme bestehen, das Asylverfahren und die Aufnahmebedingungen für Asylsuchende in Kroatien würden systemische Schwachstellen aufweisen, die eine Gefahr einer unmenschlichen oder entwürdigenden Behandlung des Beschwerdeführers im Sinn des Artikels 4 der EU-Grundrechtecharta mit sich bringen würden und ob nach Art. 17 Abs. 1 Satz 1 Dublin-III-VO das Selbsteintrittsrecht auszuüben ist.</w:t>
      </w:r>
    </w:p>
    <w:p>
      <w:r>
        <w:rPr>
          <w:b/>
        </w:rPr>
        <w:t>E. 5.1.2</w:t>
      </w:r>
    </w:p>
    <w:p>
      <w:r>
        <w:t>In Bezug auf den Dublin-Staat Kroatien ist festzuhalten, dass sich die Berichterstattung nationaler und internationaler Organisationen häuft, wonach die kroatischen Behörden Asylsuchenden den Zugang zu einer Asylantragstellung verweigern und diese in grosser Zahl insbesondere zurück an die Grenze nach Bosnien-Herzegowina schaffen und sie zur Ausreise zwingen. Das Bundesverwaltungsgericht hat sich in seinem Urteil E-3078/2019 vom 12. Juli 2019 eingehender zum Verhalten der kroatischen Behörden gegenüber Asylsuchenden geäussert. Hierbei wurde die Frage, ob das kroatische Asylsystem systemische Schwachstellen aufweise, offengelassen, die Vorinstanz indes angehalten, auf der Grundlage der heute vorliegenden Erkenntnisse jeweils eine entsprechende Einzelfallprüfung vorzunehmen (zum Ganzen vgl. Urteil des BVGer E-3078/2019 vom 12. Juli 2019 E. 5.5-5.8 m.w.H., publiziert als Referenzurteil). Im Gegensatz zum Sachverhalt im Referenzurteil E-3078/2019 handelt es sich vorliegend nicht um ein Aufnahmeverfahren, sondern um ein Wiederaufnahmeverfahren gemäss Art. 18 Abs. 1 Bst. b Dublin-III-VO. Das Referenzurteil thematisiert sodann die Situation von Personen, welche auf der illegalen Durchreise durch Kroatien aufgegriffen und zurück an die Grenze zu Bosnien-Herzegowina verbracht wurden. Von diesen Push-Backs betroffen sein können ausserdem Asylsuchende, denen der Zugang zu einer Asylgesuchstellung oder zu einem fairen Verfahren verweigert wurde (vgl. hierzu: Urteil BVGer E-829/2020 vom 23. Januar 2020, E. 5.1.2 m.w.H.). Die Vorinstanz hatte es in diesem Fall versäumt, sich mit den Vorbringen des Beschwerdeführers einzelfallgerecht auseinanderzusetzen. Im vorliegenden Fall gehört der Beschwerdeführer keiner dieser Kategorien an. Zwar hat er im vorinstanzlichen Verfahren angegeben, er sei bei seiner Einreise in den Schengenraum an der kroatischen Grenze festgenommen und danach während 39 Tagen inhaftiert worden, obwohl er mehrmals den Wunsch geäussert habe, ein Asylgesuch einzureichen (vgl. SEM-Akte 1067583-16/4; nachfolgend Akte 16/4 und Rechtsmitteleingabe S. 3). Allerdings wurde er schliesslich mithilfe seines Anwalts aus der Haft entlassen und war in der Lage, in Kroatien einen Asylantrag zu stellen, was auch von den kroatischen Behörden bestätigt worden ist (vgl. Akte A21/1) und im Übrigen vom Beschwerdeführer nicht bestritten wird (vgl. Rechtsmitteleingabe S. 3). Vor diesem Hintergrund ist somit nicht davon auszugehen, dass ihm der Zugang zum Asylverfahren verweigert worden wäre. Aus den Akten geht hervor, dass der Beschwerdeführer am 16. Dezember 2019 beziehungsweise am 2. Januar 2020 in Kroatien um Asyl ersucht hat und sich danach im Aufnahmezentrum in Zagreb aufhielt (vgl. Akte 21/1 und Rechtsmitteleingabe S. 3). Am 18. Juni 2020 reichte er in der Schweiz ein Asylgesuch ein, ohne den Ausgang seines Verfahrens in Kroatien abzuwarten. Damit hat er sich selbst einem Asylverfahren in Kroatien entzogen. Angesichts dieses Verhaltens kann keine Rede davon sein, dass dem Beschwerdeführer in Kroatien der Zugang zum Asylverfahren verwehrt worden sei. Der Umstand, dass die kroatischen Asylbehörden dem Beschwerdeführer seinen Pass nicht abgenommen haben und ihn auf die schlechten Chancen von [Anhänger der B._______] im Asylverfahren hingewiesen haben sollen, lässt ebenfalls nicht den Schluss zu, dass er keinen Zugang zum Asylverfahren gehabt hätte. 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An der obengenannten Parteibehauptung betreffend die Zusammenarbeit der kroatischen Behörden mit dem türkischen Geheimdienst hat das Bundesverwaltungsgericht daher erhebliche Zweifel. Dieser Vorwurf ist weder belegt noch wird er durch die Länderberichte über Kroatien gestützt. Die in der Beschwerdeschrift erwähnte Mitteilung über eine verstärkte Zusammenarbeit zwischen der türkischen und kroatischen Regierung in verschiedenen Bereichen führt ebenfalls nicht zur Vermutung, Kroatien würde gegen das völkerrechtliche Prinzip des Non-Refoulement verstossen. Der Hinweis auf den Einzelfall des kurdischen Aktivisten Nurettin Oral vermag an dieser Einschätzung nichts zu ändern. Den Akten sind denn auch keine Gründe für die Annahme zu entnehmen,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Kroatien ist ein Rechtstaat mit einem funktionierenden Polizei- und Justizsystem. Hinweise darauf, dass die zuständigen kroatischen Organe dem Beschwerdeführer den erforderlichen Schutz oder eine Anzeigeerstattung verweigern würden, liegen nicht vor. Der Umstand, dass der Beschwerdeführer bereits in der Vergangenheit einen Anwalt in seinem Verfahren beigezogen hat und dieser ihn bei der Wahrung seiner Rechte (Haftentlassung und Asylgesuchstellung) erfolgreich unterstützt hat, zeigt, dass er sehr wohl in der Lage ist, seine Rechte einzufordern. Es steht ihm die Möglichkeit offen, sich in Kroatien erneut an seinen Anwalt zu wenden. Schliesslich kann offenbleiben, ob sein Vorbringen, in der Haft geschlagen, bespuckt und als Terrorist bezeichnet worden zu sein, glaubhaft ist. Aus diesem Einzelfall könnte jedenfalls nicht geschlossen werden, dass Kroatien systematisch gegen die Richtlinie des Europäischen Parlaments und des Rates 2013/32/EU vom 26. Juni 2013 zu gemeinsamen Verfahren für die Zuerkennung und Aberkennung des internationalen Schutzes (Verfahrensrichtlinie) verstossen und ihm dauerhaft die ihm gemäss Richtlinie des Europäischen Parlaments und des Rates 2013/33/EU vom 26. Juni 2013 zur Festlegung von Normen für die Aufnahme von Personen, die internationalen Schutz beantragen (Aufnahmerichtlinie), zustehenden minimalen Lebensbedingungen vorenthalten würde. Bei einer allfälligen vorübergehenden Einschränkung könnte er sich im Übrigen an die dafür zuständigen Behörden wenden und die ihm zustehenden Aufnahmebedingungen auf dem Rechtsweg einfordern (vgl. Art. 26 der Aufnahmerichtlinie). Zudem steht ihm die Möglichkeit offen, die vor Ort tätigen karitativen Organisationen zu kontaktieren.</w:t>
      </w:r>
    </w:p>
    <w:p>
      <w:r>
        <w:rPr>
          <w:b/>
        </w:rPr>
        <w:t>E. 5.1.3</w:t>
      </w:r>
    </w:p>
    <w:p>
      <w:r>
        <w:t>Die Anwendung von Art. 3 Abs. 2 Dublin-III-VO ist nach dem Gesagten nicht gerechtfertigt.</w:t>
      </w:r>
    </w:p>
    <w:p>
      <w:r>
        <w:rPr>
          <w:b/>
        </w:rPr>
        <w:t>E. 5.2</w:t>
      </w:r>
    </w:p>
    <w:p>
      <w:r>
        <w:t>Der Beschwerdeführer beruft sich in der Beschwerdeschrift zudem darauf, sein Gesundheitszustand stehe einer Überstellung entgegen. Gemäss medizinischem Bericht vom 12. August 2020 bestehe bei ihm ein Verdacht auf eine mittel- bis schwergradig depressive Episode. Die Differentialdiagnose (DD) sei eine rezidivierende depressive Störung mit gegenwärtig schwerer Episode ohne psychotische Symptome. Zudem leide er unter einer Anpassungsstörung sowie (...). Er berichte von Suizidgedanken, zeige sich aber distanziert von einer handlungsrelevanten Suizidalität (vgl. SEM-Akte 1067583-27/2 S. 2).</w:t>
      </w:r>
    </w:p>
    <w:p>
      <w:r>
        <w:rPr>
          <w:b/>
        </w:rPr>
        <w:t>E. 5.2.1</w:t>
      </w:r>
    </w:p>
    <w:p>
      <w:r>
        <w:t>Mit dem Verweis auf seine gesundheitlichen Beschwerden macht der Beschwerdeführer implizit geltend, die Überstellung nach Kroatien setze ihn einer Gefahr für seine Gesundheit aus und verletze damit Art. 3 EMRK.</w:t>
      </w:r>
    </w:p>
    <w:p>
      <w:r>
        <w:rPr>
          <w:b/>
        </w:rPr>
        <w:t>E. 5.2.2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5.2.3</w:t>
      </w:r>
    </w:p>
    <w:p>
      <w:r>
        <w:t>Eine solche Situation ist vorliegend nicht gegeben. Aus den Akten ist nicht ersichtlich, dass der Beschwerdeführer nicht reisefähig wäre oder eine Überstellung seine Gesundheit ernsthaft gefährden würde. Gemäss medizinischem Bericht vom 4. August 2020 machten sich die psychischen Symptome des Beschwerdeführers bereits in seinem Heimatland bemerkbar (vgl. SEM-Akte 1067583-26/2 S. 1). Insofern erscheint es nicht plausibel, dass der Aufenthalt in Kroatien die Hauptursache für seine Leiden sein soll.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dem Beschwerdeführer eine adäquate medizinische Behandlung verweigern würde. Darüber hinaus hat das Bundesverwaltungsgericht im Urteil E-6105/2019 vom 12. Dezember 2019 festgehalten, dass davon auszugehen ist, dass Kroatien seinen Verpflichtungen im Rahmen der Dublin-III-VO in medizinischer Hinsicht nachkommt (vgl. a.a.O. E. 6.2.2 m.w.H.; bestätigt im Urteil des BVGer E-829/2020 vom 11. März 2020 E. 5.3.2). Der Zugang zu einer angemessenen psychiatrischen Behandlung in Kroatien kann zwar unter Umständen erschwert sein, da kein Überwachungsmechanismus besteht, um schutzbedürftige Asylsuchende mit besonderen Bedürfnissen und die zu ihren Gunsten zu treffenden Maßnahmen zu ermitteln (vgl. Asylum Information Database [AIDA], Länderbericht: Kroatien, 2019, Aktualisierung April 2020, S. 80). Im vorliegenden Fall ist aber darauf hinzuweisen, dass die Diagnosen bereits in der Schweiz gestellt und die erforderlichen Behandlungen definiert wurden, so dass die obengenannten Schwierigkeiten in Bezug auf den Beschwerdeführer relativiert werden müssen. Sodann hat die Vorinstanz bereits dargelegt, dass er sich bei allfälligen Schwierigkeiten beim Zugang zur medizinischen Versorgung an die in Kroatien vorhandenen karitativen Organisationen wenden könne. Was die seitens des Beschwerdeführers geäusserten Suizidgedanken anbelangt, ist darauf hinzuweisen, dass gemäss bundesgerichtlicher Rechtsprechung Suizidalität kein Vollzugshindernis darstellt (vgl. Urteil des BGer 2C_856/2015 vom 10. Oktober 2015 E. 3.2.1). Dies entspricht auch der Praxis des Bundesverwaltungsgerichts (siehe Urteil des BVGer F-5933/2019 vom 23. Januar 2020 E. 7.6 m.w.H.). Für das weitere Dublin-Verfahren ist einzig die Reisefähigkeit ausschlaggebend, welche erst kurz vor der Überstellung definitiv beurteilt wird. Eine allenfalls fehlende Reisefähigkeit stellt lediglich ein temporäres Vollzugshindernis dar. Zudem ist darauf hinzuweisen, dass das SEM - wie es in der angefochtenen Verfügung festhielt - dem aktuellen Gesundheitszustand des Beschwerdeführers bei der Organisation der Überstellung nach Kroatien Rechnung trägt, indem es die kroatischen Behörden im Sinne von Art. 31 und Art. 32 Dublin-III-VO vorgängig über den Gesundheitszustand und die notwendige medizinische Behandlung informieren wird. Die kroatischen Behörden werden damit in der Lage sein, die notwendigen Vorkehrungen zu treffen.</w:t>
      </w:r>
    </w:p>
    <w:p>
      <w:r>
        <w:rPr>
          <w:b/>
        </w:rPr>
        <w:t>E. 5.3</w:t>
      </w:r>
    </w:p>
    <w:p>
      <w:r>
        <w:t>Die geltend gemachten gesundheitlichen Probleme stehen somit einer Überstellung des Beschwerdeführers nach Kroatien nicht entgegen. Bezüglich der Reisefähigkeit sowie der Durchführung der Überstellung kann im Übrigen auf die zutreffenden Ausführungen gemäss der angefochtenen Verfügung verwiesen werden (dort S. 8). Es besteht kein konkretes und ernsthaftes Risiko, dass die Überstellung des Beschwerdeführers nach Kroatien gegen Art. 3 EMRK oder andere völkerrechtliche Verpflichtungen der Schweiz oder Landesrecht verstossen würde.</w:t>
      </w:r>
    </w:p>
    <w:p>
      <w:r>
        <w:rPr>
          <w:b/>
        </w:rPr>
        <w:t>E. 5.4.1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Das SEM führte in der angefochtenen Verfügung aus, in Würdigung der Aktenlage und der geltend gemachten Umstände würden keine Gründe vorliegen, die die Anwendung der Souveränitätsklausel der Schweiz rechtfertigten (vgl. SEM-Akte 1067583-30/20; nachfolgend Akte A30/20 S. 9). Es hat diesen Umständen in der angefochtenen Verfügung Rechnung getragen und sich insbesondere auch mit der gesundheitlichen Situation des Beschwerdeführers hinreichend auseinandergesetzt (vgl. Akte A30/20 S. 5-8). Die Vorinstanz hat nach dem Gesagten innerhalb ihres Ermessensspielraums gehandelt, welcher im Ergebnis vom Bundesverwaltungsgericht nicht mehr überprüft werden kann, weshalb es sich weiterer Ausführungen zur Frage eines Selbsteintritts enthält.</w:t>
      </w:r>
    </w:p>
    <w:p>
      <w:r>
        <w:rPr>
          <w:b/>
        </w:rPr>
        <w:t>E. 5.5</w:t>
      </w:r>
    </w:p>
    <w:p>
      <w:r>
        <w:t>Nach dem Gesagten besteht kein Grund für eine Anwendung der Ermessensklauseln von Art. 17 Dublin-III-VO. An dieser Stelle bleibt festzuhalten, dass die Dublin-III-VO den Schutzsuchenden kein Recht einräumt, den ihren Antrag prüfenden Staat selber auszuwählen (vgl. auch BVGE 2010/45 E. 8.3), weshalb der Beschwerdeführer aus seinem Wunsch nach einem Verbleib in der Schweiz nichts zu seinen Gunsten abzuleiten vermag.</w:t>
      </w:r>
    </w:p>
    <w:p>
      <w:r>
        <w:rPr>
          <w:b/>
        </w:rPr>
        <w:t>E. 5.6</w:t>
      </w:r>
    </w:p>
    <w:p>
      <w:r>
        <w:t>Somit bleibt Kroatien der für die Behandlung des Asylgesuchs des Beschwerdeführers zuständige Mitgliedstaat gemäss Dublin-III-VO. Kroatien ist verpflichtet, das Asylverfahren gemäss Art. 23, 25 und 29 wiederaufzunehmen.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w:t>
      </w:r>
    </w:p>
    <w:p>
      <w:r>
        <w:rPr>
          <w:b/>
        </w:rPr>
        <w:t>E. 9</w:t>
      </w:r>
    </w:p>
    <w:p>
      <w:r>
        <w:t>Der am 26. August 2020 verfügte Vollzugsstopp fällt mit dem vorliegenden Urteil dahin.</w:t>
      </w:r>
    </w:p>
    <w:p>
      <w:r>
        <w:rPr>
          <w:b/>
        </w:rPr>
        <w:t>E. 10</w:t>
      </w:r>
    </w:p>
    <w:p>
      <w:r>
        <w:t>Mit dem vorliegenden Urteil in der Hauptsache sind die Gesuche um Gewährung der aufschiebenden Wirkung und um Befreiung von der Kostenvorschusspflicht gegenstandslos geworden.</w:t>
      </w:r>
    </w:p>
    <w:p>
      <w:r>
        <w:rPr>
          <w:b/>
        </w:rPr>
        <w:t>E. 11</w:t>
      </w:r>
    </w:p>
    <w:p>
      <w:r>
        <w:t>Bei diesem Ausgang des Verfahrens wären die Kosten grundsätzlich dem Beschwerdeführer aufzuerlegen (Art. 63 Abs. 1 VwVG). Da aber von der Bedürftigkeit des Beschwerdeführers auszugehen ist und sich zudem die Beschwerde zum Zeitpunkt der Einreichung nicht als aussichtslos präsentierte, ist das Gesuch um Gewährung der unentgeltlichen Prozessführung gemäss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