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E-4213/2013 vom 6. Oktober 2014</w:t>
      </w:r>
    </w:p>
    <w:p>
      <w:r>
        <w:t>Bundesverwaltungsgericht, 2014-10-06, DE</w:t>
      </w:r>
    </w:p>
    <w:p>
      <w:r>
        <w:rPr>
          <w:b/>
        </w:rPr>
        <w:t xml:space="preserve">Quelle: </w:t>
      </w:r>
      <w:r>
        <w:t>https://mcp.opencaselaw.ch/entscheid/bvger_E-4213_2013</w:t>
      </w:r>
    </w:p>
    <w:p>
      <w:r>
        <w:t>FR: TAF E-4213/2013 du 6 octobre 2014</w:t>
      </w:r>
    </w:p>
    <w:p>
      <w:r>
        <w:t>IT: TAF E-4213/2013 del 6 ottobre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2.1</w:t>
      </w:r>
    </w:p>
    <w:p>
      <w:r>
        <w:t>Seit dem 1. Februar 2014 ist eine neue Fassung des Asylgesetzes (Änderungen vom 14. Dezember 2012) in Kraft, die unter anderem auch neue Bestimmungen zu Mehrfachgesuchen (insb. Art. 111c AsylG) enthält.</w:t>
      </w:r>
    </w:p>
    <w:p>
      <w:r>
        <w:rPr>
          <w:b/>
        </w:rPr>
        <w:t>E. 2.2</w:t>
      </w:r>
    </w:p>
    <w:p>
      <w:r>
        <w:t>Auf das vorliegende Verfahren findet indessen aufgrund der Hängigkeit des vorliegenden Verfahrens im Zeitpunkt des Inkrafttretens des revidierten Asylgesetzes (Einreichung des zweiten Asylgesuches am 13. Juli 2011) das bisherige Recht Anwendung (vgl. Abs. 2 der Übergangsbestimmungen zur Änderung des Asylgesetzes vom 14. Dezember 2012).</w:t>
      </w:r>
    </w:p>
    <w:p>
      <w:r>
        <w:rPr>
          <w:b/>
        </w:rPr>
        <w:t>E. 2.3</w:t>
      </w:r>
    </w:p>
    <w:p>
      <w:r>
        <w:t>Die zulässigen Rügen und die Kognition des Bundesverwaltungsgerichts richten sich nach Art. 106 Abs. 1 AsylG.</w:t>
      </w:r>
    </w:p>
    <w:p>
      <w:r>
        <w:rPr>
          <w:b/>
        </w:rPr>
        <w:t>E. 3</w:t>
      </w:r>
    </w:p>
    <w:p>
      <w:r>
        <w:t>Der Rechtsvertreter stellte in seiner Beschwerdeeingabe vom 24. Juli 2013 in formeller Hinsicht ein Gesuch um Einsicht in die Verfahrensakten seit Einreichung des zweiten Asylgesuchs. Im Anschluss an die Akteneinsicht sei ihm eine Frist zur Beschwerdeergänzung anzusetzen. Zur Begründung führte er aus, er habe das BFM mit Gesuch vom 9. Juli 2013 gebeten, Einsicht in die von ihm noch nicht bekannten Akten, insbesondere das Anhörungsprotokoll vom 11. Juni 2013, zu gewähren. Bis dato seien aber die Akten nicht zugestellt worden. Gemäss Aktenlage hat das BFM mit Schreiben vom 31. Juli 2013 die beantragten Aktenstücke herausgegeben. Somit wurde dem entsprechenden Akteneinsichtsgesuch inzwischen stattgegeben. Dies wurde auch in der Instruktionsverfügung des Gerichts vom 7. August 2013 festgehalten und dem Beschwerdeführer nach Einsicht der Akten Gelegenheit zur Beschwerdeergänzung geboten. Die formelle Rüge des Rechtsvertreters erweist sich demnach als gegenstandslos.</w:t>
      </w:r>
    </w:p>
    <w:p>
      <w:r>
        <w:rPr>
          <w:b/>
        </w:rPr>
        <w:t>E. 4</w:t>
      </w:r>
    </w:p>
    <w:p>
      <w:r>
        <w:t>In Bezug auf die geltend gemachte Gefährdung des Beschwerdeführers ist zunächst festzuhalten, dass das Bundesverwaltungsgericht in seinem Urteil E-4842/2009 vom 10. Mai 2011 festgehalten hat, dass es dem Beschwerdeführer nicht gelungen sei, für den Zeitpunkt der Ausreise Verfolgungsgründe im Sinne von Art. 3 AsylG nachzuweisen oder glaubhaft zu machen. Der Beschwerdeführer macht im vorliegenden Verfahren sodann auch keine Vorfluchtgründe geltend, welche im Übrigen im Rahmen einer Revision zu behandeln gewesen wären. Den Akten sind ferner keinerlei Hinweise auf objektive Nachfluchtgründe - äussere Umstände, auf welche die asylsuchende Person keinen Einfluss nehmen konnte, und welche zur drohenden Verfolgung führen - zu entnehmen. Gegenstand des vorliegenden Beschwerdeverfahrens bilden demnach lediglich die subjektiven Nachfluchtgründe (vgl. Erwägung D. und Beschwerde vom 24. Juli 2013, S. 3 f.).</w:t>
      </w:r>
    </w:p>
    <w:p>
      <w:r>
        <w:rPr>
          <w:b/>
        </w:rPr>
        <w:t>E. 5.1</w:t>
      </w:r>
    </w:p>
    <w:p>
      <w:r>
        <w:t>Die Flüchtlingseigenschaft gemäss Art. 3 AsylG erfüllen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 Subjektive Nachfluchtgründe sind dann anzunehmen, wenn eine asylsuchende Person erst durch ihre Ausreise aus dem Heimat- oder Herkunftsstaat oder wegen ihres Verhaltens nach der Ausreise - insbesondere durch politische Exil­aktivitäten - eine Verfolgung im Sinn von Art. 3 AsylG zu befürchten hat. Personen mit subjektiven Nachfluchtgründen erhalten zwar gemäss Art. 54 AsylG kein Asyl, werden jedoch als Flüchtlinge vorläufig aufgenommen (vgl. BVGE 2009/29 E. 5.1 S. 376 f., BVGE 2009/28 E. 7.1 S. 352, Entscheidungen und Mitteilungen der Schweizerischen Asylrekurskommission [EMARK] 2006 Nr. 1 E. 6.1 S. 10, je m.w.H.).</w:t>
      </w:r>
    </w:p>
    <w:p>
      <w:r>
        <w:rPr>
          <w:b/>
        </w:rPr>
        <w:t>E. 6</w:t>
      </w:r>
    </w:p>
    <w:p>
      <w:r>
        <w:t>Die Vorinstanz hielt in ihrer ablehnenden Verfügung im Wesentlichen fest, dass die vom Beschwerdeführer geltend gemachten exilpolitischen Aktivitäten nicht geeignet seien, ein ernsthaftes Vorgehen der iranischen Behörden gegen den Beschwerdeführer zu bewirken, zumal keine Anhaltspunkte über eingeleitete Massnahmen vonseiten der iranischen Behörden bestünden. Die Aktivitäten des Beschwerdeführers, namentlich die Unterstützung der Organisation ORWI, die im Internet veröffentlichten Artikel, der Web-Blog, die Unterzeichnung von zwei Unterschriftensammlungen und die Demonstrationsteilnahme im Juli 2009, vermöchten keine konkrete Gefährdung im Fall einer Rückkehr in den Iran zu begründen. Dabei sei festzuhalten, dass eine sehr hohe Zahl von IranerInnen regimekritische Web-Blogs betreibe. Es sei deshalb nicht davon auszugehen, dass der iranische Staat jeden einzelnen registrieren könne. An dieser Feststellung vermöchten auch die eingereichten Beweismittel zu den exilpolitischen Aktivitäten nichts zu ändern, zumal sie keinen Hinweis auf die geltend gemachte Verfolgung enthielten. Auch der eingereichte Brief des Vaters verfüge über keine Beweiskraft und sei als Gefälligkeitsschreiben zu qualifizieren.</w:t>
      </w:r>
    </w:p>
    <w:p>
      <w:r>
        <w:rPr>
          <w:b/>
        </w:rPr>
        <w:t>E. 7.1</w:t>
      </w:r>
    </w:p>
    <w:p>
      <w:r>
        <w:t>In der gegen den Entscheid des BFM erhobenen Beschwerde hielt der Rechtsvertreter unter Verweis auf die Akten des ersten Asylverfahrens ausdrücklich fest, dass der Beschwerdeführer bereits vor seiner Ausreise von der geltend gemachten politischen Haltung und Gesinnung überzeugt gewesen sei und sich in regierungskritischen Kreisen bewegt habe. Ausserdem sei laut Bundesverwaltungsgericht nicht auszuschliessen gewesen, dass er seiner Überzeugung Ausdruck verliehen habe, indem er sich politisch betätigt habe (vgl. Urteil E-4842/2009 vom 10. Mai 2011, S. 6). In der Schweiz habe er bisher keine Gruppierung gefunden, welche seine strikte Ablehnung jeglicher Gewalt teile, weshalb er sich auch nicht den bestehenden Organisationen angeschlossen habe.</w:t>
      </w:r>
    </w:p>
    <w:p>
      <w:r>
        <w:rPr>
          <w:b/>
        </w:rPr>
        <w:t>E. 7.2</w:t>
      </w:r>
    </w:p>
    <w:p>
      <w:r>
        <w:t>Den Erwägungen der Vorinstanz hielt der Rechtsvertreter entgegen, gemäss verschiedenen Lageberichten würden exilpolitische Aktivitäten (Internet, Mobilfunkverbindungen, internationale Kommunikationsdienste sowie ausländische Websites und E-Mails) im Iran durch ein umfassendes und ausgeklügeltes staatliches Überwachungssystem kontrolliert (Adrian Schuster, Iran: Ausstieg aus der Basij, Schweizerische Flüchtlingshilfe SFH [Hrsg.], 25. Januar 2013, S. 6; Jahresbericht von Freedom House, Freedom on the Net 2012, Iran, September 2012, &lt;http://www.freedomhouse.org/report/freedom-net/2012/iran; Mohammed Reza Kazemi, Iranische Internet-Polizei: Überwachen, zensieren, totschlagen, 21. Dezember 2012, http://www.spiegel.de/netzwelt/web/ internet-ueberwachung-in-iran-a-874161.html&gt;). Hierzu wurde erneut auf das EGMR Urteil S.F. and Others gegen Schweden (Beschwerde Nr. 52077/10) verwiesen, wonach regimkritische IranerInnen im In- und Ausland mittels einer "Cyber Unit" überwacht würden.</w:t>
      </w:r>
    </w:p>
    <w:p>
      <w:r>
        <w:rPr>
          <w:b/>
        </w:rPr>
        <w:t>E. 7.3</w:t>
      </w:r>
    </w:p>
    <w:p>
      <w:r>
        <w:t>Der Beschwerdeführer habe sodann regimekritische Artikel auf bekannten Internetplattformen namens iran-emrooz.net sowie news.gooya.com veröffentlicht. Auf diesen Seiten erscheine der Beschwerdeführer mit Namen und Foto. Überdies geniesse sein persönlicher Web-Blog grosse Beachtung im Internet. Dies zeige die Anzahl der Seitenaufrufe in der Höhe von 14'683 Mal in Deutschland. Aufgrund des blockierten Zugangs über einen Server im Iran würden zahlreiche im Iran wohnhafte IranerInnen auf deutsche Server zugreifen. Es sei somit davon auszugehen, dass die asylpolitischen Aktivitäten des Beschwerdeführers den iranischen Behörden bekannt seien.</w:t>
      </w:r>
    </w:p>
    <w:p>
      <w:r>
        <w:rPr>
          <w:b/>
        </w:rPr>
        <w:t>E. 7.4</w:t>
      </w:r>
    </w:p>
    <w:p>
      <w:r>
        <w:t>Der EGMR halte es für erwiesen, dass auch Regimekritiker, welche keine konkrete Bedrohung für das politische System darstellen, Opfer von Verfolgung durch die iranischen Behörden werden können (EGMR, S.F. and Others gegen Schweden, Urteil vom 15. Mai 2012, Beschwerde Nr. 52077/10; zit. "The Court notes that it is not only the leaders of political organizations or other high-profile persons who are detained but that anyone who demonstrates or in any way opposes the current regime may be at risk of being detained and ill-treated or tortured."). Weiter habe der iranische Generalstaatsanwalt Gholam-Hossein Mohseni-Eje'e im Februar 2011 gedroht, dass Iraner, welche ausserhalb des Landes "Verbrechen" oder "Aktivitäten" gegen die nationale Sicherheit begangen hätten, gerichtlich verfolgt würden. Selbst rückkehrende IranerInnen, die weder im Iran noch im Ausland politisch aktiv gewesen seien, würden befragt und würden in erster Linie als Unterstützer der Opposition betrachtet. Iranische Internet-Aktivisten würden in jüngerer Zeit besonders hart bestraft. Gemäss Online-Artikel von Mohammad Reza Kazemi auf Spiegel-Online seien in den vergangenen zwei Jahren Hunderte von Bloggern verhaftet worden, wovon vier im Jahr 2012 zum Tode verurteilt worden seien.</w:t>
      </w:r>
    </w:p>
    <w:p>
      <w:r>
        <w:rPr>
          <w:b/>
        </w:rPr>
        <w:t>E. 7.5</w:t>
      </w:r>
    </w:p>
    <w:p>
      <w:r>
        <w:t>Angesichts der dargelegten Informationen verfüge der Beschwerdeführer über ein ausgeprägtes politisches Profil und es drohe bei seiner Rückkehr asylrelevante Verfolgung. Die iranischen Behörden hätten im Gegensatz zur Auffassung der Vorinstanz nicht nur dann ein Interesse an der Identifizierung von Personen, wenn deren Aktivitäten eine konkrete Bedrohung für das politische System darstellen würden, sondern es seien auch Personen mit niedrigerem Profil und opportunistischen Aktivisten betroffen.</w:t>
      </w:r>
    </w:p>
    <w:p>
      <w:r>
        <w:rPr>
          <w:b/>
        </w:rPr>
        <w:t>E. 8.1</w:t>
      </w:r>
    </w:p>
    <w:p>
      <w:r>
        <w:t>Gemäss Erkenntnissen des Bundesverwaltungsgerichts riskieren iranische Asylsuchende, welche sich in der Schweiz exilpolitisch betätigen, bei einer allfälligen Ausschaffung in ihr Heimatland eine strafrechtliche Verfolgung wegen staatsfeindlicher Aktivitäten.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Einfache Mitglieder in Exilorganisationen von im Iran verbotenen oppositionellen Parteien, Teilnehmer von Veranstaltungen dieser Organisationen, welche lediglich die dabei üblichen Plakate tragen und Parolen rufen, sowie Teilnehmer von sonstigen regimekritischen Veranstaltungen oder Personen, die Büchertische be­treuen und Informations- und Propagandamaterial in Fussgängerzonen verteilen, dürften damit keiner allgemeinen Verfolgungsgefahr unterliegen (vgl. BVGE 2009/28 E. 7.4.3).</w:t>
      </w:r>
    </w:p>
    <w:p>
      <w:r>
        <w:rPr>
          <w:b/>
        </w:rPr>
        <w:t>E. 8.2</w:t>
      </w:r>
    </w:p>
    <w:p>
      <w:r>
        <w:t>Es ist allgemein bekannt, dass die iranischen Behörden die politischen Aktivitäten ihrer Staatsangehörigen im Ausland überwachen und erfassen. Durch Einsatz moderner Software dürfte es den iranischen Behörden gegebenenfalls auch möglich sein, die im Internet vorhandenen riesigen Datenmengen nach Stichworten zu durchsuchen.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w:t>
      </w:r>
    </w:p>
    <w:p>
      <w:r>
        <w:rPr>
          <w:b/>
        </w:rPr>
        <w:t>E. 8.3</w:t>
      </w:r>
    </w:p>
    <w:p>
      <w:r>
        <w:t>Somit sind für die Einschätzung der Verfolgungsgefahr weniger die Unterstützung einer exilpolitischen Organisation, die Teilnahme an regimekritischen Demonstrationen und das hierbei übliche Tragen von Plakaten und Rufen von Parolen, sondern eher bestimmte exponierte Positionen (z.B. Vorsitzende/r einer Exilgruppe) oder Formen von Aktionen (z.B. gewaltsamer Protest) von Bedeutung. Massgebend ist dabei nicht Individualisierbarkeit, sondern eine derartige Exponiertheit in der Öffentlichkeit, die den Eindruck erweckt, dass der Asylsuchende zu einer Gefahr für den Bestand des Mullah-Regimes wird. Es darf vorausgesetzt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8.4.1</w:t>
      </w:r>
    </w:p>
    <w:p>
      <w:r>
        <w:t>Gemäss Urteil des Bundesverwaltungsgerichts E-4842/2009 vom 10. Mai 2011 war der Beschwerdeführer vor seiner Ausreise weder als staatsgefährdender Politaktivist registriert noch bestehen anderweitige Hinweise, dass er die Aufmerksamkeit der iranischen Behörden in relevantem Ausmass auf sich gezogen hätte (siehe oben E. 4). Es bleibt demnach zu prüfen, ob der Beschwerdeführer aufgrund seiner Aktivitäten im Internet und seines Engagements für die "Organisation of Revolutionary Workers of Iran" (ORWI) eine asylrelevante Verfolgung zu befürchten hat.</w:t>
      </w:r>
    </w:p>
    <w:p>
      <w:r>
        <w:rPr>
          <w:b/>
        </w:rPr>
        <w:t>E. 8.4.2</w:t>
      </w:r>
    </w:p>
    <w:p>
      <w:r>
        <w:t>Das Bundesverwaltungsgericht hat die diversen Online-Artikel des Beschwerdeführers auf deren Verfügbarkeit im Internet und Inhalt gerichtsintern überprüft. Dabei stellte sich heraus, dass sämtliche als Beweismittel eingereichten Online-Artikel der Internetplattformen iran-emrooz.net und news.gooya.com nicht mehr abrufbar sind und auch nicht in den jeweiligen bis mehrere Jahre zurückreichenden Online-Archiven zu finden sind. Weiter ergab die inhaltliche Untersuchung der Texte, dass diese aus älteren Publikationen anderer Autoren entstammen. Es sind dies insbesondere: - Online-Artikel des Beschwerdeführers auf iran_emrooz.net, publiziert am (...) August 2013, mit deutschsprachiger Übersetzung ("[...]"); dieser Artikel setzt sich zusammen aus zwei Antworten eines Interviews aus der französischsprachigen Online-Zeitschrift l'Humanité, das die Zeitschrift mit Azar Majedi, dem in England exilierten Präsidenten der kommunistischen Arbeiterpartei Iran, am 17. Juni 2013 führte (L'Humanité, Iran. "Rohani comme les autres candidats a été désigné pour préserver le régime islamique et sa législation", 17.06.2013, http://www.humanite.fr/monde/iran-rohani-ete-designe -pour-preserver-le-regime-i-543943, besucht am 18. September 2014); das Interview wurde am 19. Juni 2013 in persischer Übersetzung auf dem unabhängigen - von Reformjournalisten und Menschenrechtsaktivisten im Iran und im Exil betriebenen - Online-Magazin roozonline.com veröffentlicht ("Rohani ist für den Schutz des Systems designiert", 19.06.2013, &lt;http://www.roozonline.com/persian/news/newsitem/archive/2013/june/19/article/-ed81b93605.html&gt;, besucht am 18. September 2014); - Online-Artikel des Beschwerdeführers auf iran_emrooz.net, publiziert am (...) Juni 2012, mit deutschsprachiger Übersetzung ("[...]"); dieser Artikel setzt sich zusammen aus einem Beitrag, der am 19. Juni 2012 auf irangreenvoice.com veröffentlicht wurde ("40 Studenten verbringen ihre Lektion anstatt in der Klasse im Gefängnis", 19.06.2012, &lt;http://www.irangreenvoice.com/article/ 2012/jun/18/24008&gt;, besucht am 18. September 2014) sowie einem Auszug eines am 6. November 2012 von Hussain Baqirzadeh auf iran-emrooz.net publizierten Artikels ("Wo steht Ahmadinedschad beim endgültigen Zusammenbruch?", 06.11.2012, &lt;http://www.iran-emrooz.net/index.php/politic/more/41790/&gt;, besucht am 18. September 2014); - Online-Artikel des Beschwerdeführers auf news.gooya.com, publiziert am (...) Januar 2012, mit deutschsprachiger Übersetzung ("[...]"); dieser Artikel stammt vom iranischen Journalisten Milad Rezwani und wurde am 25. Dezember 2011 auf roozonline.com publiziert (25.12.2011, &lt;http://www.roozonline.com /persian/news/newsitem/archive/2011/december/25/article/800-2.html&gt;, besucht am 18. September 2014); - Online-Artikel des Beschwerdeführers auf iran_emrooz.net, publiziert am (...) Oktober 2011, mit deutschsprachiger Übersetzung ("[...]"); dieser Artikel wurde bereits am 5. Oktober 2011 ohne Nennung eines Autors auf roozonline.com publiziert ("Wer ist Ahmadineschad?",05.10.2011,http://www.roozonline.com/persian /archive/opinion//archive/2011/october/05/article/b513627b81. html, besucht am 18. September 2014); - Online-Artikel des Beschwerdeführers auf news.gooya.com, publiziert am (...) Mai 2011, mit deutschsprachiger Übersetzung ("[...]"); dieser Artikel wurde bereits am 4. November 2010 von Parinaz Rabati auf roozonline.com veröffentlicht ("Ich spreche aus der absoluten Dunkelheit",04.11.2010,&lt;http://www.roozonline.com /persian/news/newsitem/article/-36ea34d5b5.html&gt;, besucht am 18. September 2014); - Online-Artikel des Beschwerdeführers auf iran_emrooz.net, publiziert am (...) Mai 2011, mit deutschsprachiger Übersetzung ("[...]"); dieser Artikel wurde bereits am 17. Juni 2010 von Farzam Fariyad auf roozonline.com publiziert ("Antwort für die Un-wissenden", 17.06.2010, http://www. roozonline.com/persian /news/newsitem/archive/2010/june/17/article/-c3d6aade52.html , besucht am 18. September 2014); - Online-Artikel des Beschwerdeführers auf iran_emrooz.net, publiziert am (...) Februar 2011, mit deutschsprachiger Übersetzung ("[...]"); dieser Artikel wurde bereits am 18. Februar 2010 von Nahid Pilwar auf roozonline.com unter einem anderem Titel publiziert ("31 Jahre kulturlose Politik", 18.02.2010, http://www. roozonline.com/persian/news/newsitem/article/31-5.html , besucht am 18. September 2014); - Online-Artikel des Beschwerdeführers auf news.gooya.com, publiziert am (...) Juli 2010, mit deutschsprachiger Übersetzung ("[...]"); dieser Artikel wurde am 21. Juli 2010 - somit gleichentags - von Noshabeh Amiri, einer in Frankreich lebenden Journalistin, auf roozonline.com veröffentlicht ("Der Tag an dem der 'Herr' Imam wurde", 21.07.2010, http://www.roozonline.com/english/ news3/newsitem/article/5a28e04410.html , besucht am 18. September 2014); - Online-Artikel des Beschwerdeführers auf iran_emrooz.net, publiziert am (...) Oktober 2009, mit deutschsprachiger Übersetzung ("[...]"); dieser Artikel wurde bereits am 12. Oktober 2009 vom iranischen Journalisten Farahmand Alipour auf roozonline.com veröffentlicht ("Von der religiösen zur militärischen Herrschaft", 12.10.2009, &lt;http://www.roozonline.com/persian/news/newsitem/ article/d3af76d6c8.html&gt;, besucht am 18. September 2014); Die vorstehenden Erkenntnisse der Gerichts lassen somit aufgrund ihrer Klarheit den Schluss zu, dass die Mehrheit der vom Beschwerdeführer unter eigenem Namen eingereichten Online-Artikel in Wahrheit nicht von ihm selber verfasst wurden, sondern von Artikeln anderer Autoren aus dem Internet kopiert wurden. Von einer engagierten persönlichen Meinungskundgabe als Regimegegner - wie dies der Beschwerdeführer in seinen Vorbringen darstellte - kann somit offenkundig nicht die Rede sein. Der Beschwerdeführer hat durch die Verwendung fremder regimekritischer Beiträge vielmehr vergeblich versucht, seine Behauptung, er exponiere sich exilpolitisch und werde deshalb verfolgt, zu stützen. Das missbräuchliche Verhalten des Beschwerdeführers beeinträchtigt seine persönliche Glaubwürdigkeit und damit verbunden die Glaubhaftigkeit seiner exilpolitischen Aktivitäten (insb. Online-Artikel und Blog-Beiträge) als Ganzes auf erhebliche Weise. Ebenso fällt auf, dass der Beschwerdeführer zwischen 2009 und 2011, d.h. bis zum abschlägigen Gerichtsurteil, viel weniger politisch aktiv war als danach. Die Gesamtheit dieser Umstände erweckt den Eindruck, dass der Beschwerdeführer zwecks Erwirken eines Bleiberechts sein exilpolitisches Engagement aufnahm resp. intensivierte und nicht aufgrund einer ausgeprägten politischen Überzeugung handelte. Zweifelhaft ist im Weiteren, ob die fraglichen Artikel - die dem Gericht in Papierform vorliegen - überhaupt je im Internet publiziert worden sind, da diese auf keiner der angeführten Internetplattformen aufzufinden sind.</w:t>
      </w:r>
    </w:p>
    <w:p>
      <w:r>
        <w:rPr>
          <w:b/>
        </w:rPr>
        <w:t>E. 8.4.3</w:t>
      </w:r>
    </w:p>
    <w:p>
      <w:r>
        <w:t>Hinsichtlich der Führung eines persönlichen Blogs kann nach den vorstehenden Erkenntnissen - und im Übrigen unter Verweis auf die diesbezüglichen zutreffenden Erwägungen des vorinstanzlichen Entscheids - nicht von einer Tätigkeit gesprochen werden, die unter Beobachtung der iranischen Regierung stünde und bei Rückkehr in den Heimatstaat eine Verfolgungsgefahr des Beschwerdeführers zur Folge hätte. Alleine die hohe Besucherzahl des Web-Blogs stellt noch kein Indiz einer Gefährdung dar, zumal diese Zahl anhand wiederholter Mausklicks durch denselben Computerbenutzer auf einfache Weise in die Höhe getrieben werden kann.</w:t>
      </w:r>
    </w:p>
    <w:p>
      <w:r>
        <w:rPr>
          <w:b/>
        </w:rPr>
        <w:t>E. 8.4.4</w:t>
      </w:r>
    </w:p>
    <w:p>
      <w:r>
        <w:t>Ferner sind die als Beweismittel eingereichten Fotos betreffend seiner Teilnahme an einer Kundgebung in Zürich nicht geeignet, ein weitergehendes Engagement des Beschwerdeführers aufzuzeigen. So ist den Bildern nicht zu entnehmen, dass er sich anlässlich dieser Veranstaltungen besonders und über das Mass der anderen Kundgebungsteilnehmer hinaus exponiert oder eine auffällige Funktion wahrgenommen hätte. Ausserdem ist auch nicht davon auszugehen, dass die iranischen Behörden anhand derartiger Fotos den Beschwerdeführer identifizieren könnten. Auch die Unterstützung der Arbeiterpartei ORWI und deren Bestätigungsschreiben vermögen nicht eine besonders aktive politische Tätigkeit glaubhaft zu machen, die bei einer Rückkehr in den Heimatstaat eine Verfolgung zur Folge hätte. Sodann kommt dem Schreiben seines Vaters vom 1. Oktober 2009 - wie dies die Vorinstanz bereits zutreffend beurteilte - nur geringer Beweiswert zu, da es sich hier ohne weiteres um ein Gefälligkeitsschreiben zu Gunsten des Beschwerdeführers handeln könnte. Anlässlich der Befragung führte der Beschwerdeführer zudem aus, es gehe seiner Familie gut, jedoch seien die iranischen Behörden zweimal vor dem Haus seiner Eltern erschienen. Weshalb und auf welche Weise die Behörden nach dem Beschwerdeführer fahndeten, konnte er nicht substantiiert darlegen ([...]). Damit ist davon auszugehen, dass die Familie des Beschwerdeführers ein normales Leben führen kann und insbesondere nicht wegen des Beschwerdeführers behördlichen Behelligungen ausgesetzt ist.</w:t>
      </w:r>
    </w:p>
    <w:p>
      <w:r>
        <w:rPr>
          <w:b/>
        </w:rPr>
        <w:t>E. 8.5</w:t>
      </w:r>
    </w:p>
    <w:p>
      <w:r>
        <w:t>Zusammenfassend ist somit festzuhalten, dass es dem Beschwerdeführer nicht gelungen ist, ein besonders aktives und ernsthaftes exilpolitisches Engagement glaubhaft zu machen, weshalb nicht darauf zu schliessen ist, er habe ein besonderes Interesse der iranischen Behörden auf sich gezogen. Im Übrigen sind keine Strafverfahren oder andere behördlichen Massnahmen des iranischen Staats gegen den Beschwerdeführer aktenkundig.</w:t>
      </w:r>
    </w:p>
    <w:p>
      <w:r>
        <w:rPr>
          <w:b/>
        </w:rPr>
        <w:t>E. 8.6</w:t>
      </w:r>
    </w:p>
    <w:p>
      <w:r>
        <w:t>Aus den vorstehenden Erwägungen ergibt sich, dass die geltend gemachten Nachfluchtgründe das erforderliche Mass an Intensität einer asylrelevanten Verfolgung im Sinne Art. 3 und 7 AsylG nicht zu erfüllen vermögen, weshalb das Vorliegen einer begründeten Furcht vor Verfolgung zu verneinen ist. Die Vorinstanz hat die Flüchtlingseigenschaft des Beschwerdeführers zu Recht verneint und das Asylgesuch entsprechend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10.2</w:t>
      </w:r>
    </w:p>
    <w:p>
      <w:r>
        <w:t>Der Vollzug ist nicht zulässig, wenn völkerrechtliche Verpflichtun­gen der Schweiz einer Weiterreise der Ausländerin oder des Auslän­ders in den Heimat-, Herkunfts- oder in einen Drittstaat entgegenste­hen (Art. 83 Abs. 3 AuG).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den Iran ist demnach unter dem Aspekt von Art. 5 AsylG rechtmässig.</w:t>
      </w:r>
    </w:p>
    <w:p>
      <w:r>
        <w:rPr>
          <w:b/>
        </w:rPr>
        <w:t>E. 10.2.2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124 - 127, m.w.H.). Dies ist vorliegend nicht der Fall. Es besteht kein konkreter Anlass zur Annahme, dem Beschwerdeführer würde bei einer Rückkehr in sein Heimatland eine menschenrechtswidrige Behandlung drohen, zumal es ihm nicht gelungen ist, eine aktuelle Verfolgungssituation darzutun.</w:t>
      </w:r>
    </w:p>
    <w:p>
      <w:r>
        <w:rPr>
          <w:b/>
        </w:rPr>
        <w:t>E. 10.2.3</w:t>
      </w:r>
    </w:p>
    <w:p>
      <w:r>
        <w:t>Der Vollzug der Wegweisung ist damit sowohl im Sinne der asyl- als auch der völkerrechtlichen Bestimmungen zulässig.</w:t>
      </w:r>
    </w:p>
    <w:p>
      <w:r>
        <w:rPr>
          <w:b/>
        </w:rPr>
        <w:t>E. 10.3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Im Falle des Beschwerdeführers sprechen jedoch weder die im Iran herrschenden allgemeinen Lebensumstände noch seine persönlichen Verhältnisse gegen eine Rückkehr in die Heimat. Der Beschwerdeführer stammt aus der Hauptstadt Teheran, wo seine Eltern und drei Geschwister wohnhaft sind. Ihnen gehe es eigenen Aussagen zufolge gut ([...]). Der Beschwerdeführer habe nach Absolvierung der zwölften Schulklasse bis zu seiner Ausreise während ca. neun Jahren als selbständiger Schneider gearbeitet ([...]). Ferner leidet er gemäss Aktenlage auch nicht an gesundheitlichen Problemen, die eine Rückkehr unzumutbar machen würden. Demnach liegen keine Anhaltspunkte dafür vor, dass der Beschwerdeführer in seinem Heimatstaat aus individuellen Gründen wirtschaftlicher, sozialer oder gesundheitlicher Natur in eine existenzbedrohende Situation geraten würde. Nach dem Gesagten erweist sich der Vollzug der Wegweisung für den Beschwerdeführer als zumutbar.</w:t>
      </w:r>
    </w:p>
    <w:p>
      <w:r>
        <w:rPr>
          <w:b/>
        </w:rPr>
        <w:t>E. 10.4</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10.5</w:t>
      </w:r>
    </w:p>
    <w:p>
      <w:r>
        <w:t>Insgesamt hat das Bundesamt den Vollzug der Wegweisung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sind die Kosten des Verfahrens in Höhe von Fr. 600.- dem Beschwerdeführer aufzuerlegen (Art. 63 Abs. 1 und 5 VwVG, Art. 1-3 des Reglements vom 21. Februar 2008 über die Kosten und Entschädigungen vor dem Bundesverwaltungsgericht [VGKE, SR 173.320.2]). Diese sind mit dem am 10. August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