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E-4212/2023 vom 4. August 2023</w:t>
      </w:r>
    </w:p>
    <w:p>
      <w:r>
        <w:t>Bundesverwaltungsgericht, 2023-08-04, DE</w:t>
      </w:r>
    </w:p>
    <w:p>
      <w:r>
        <w:rPr>
          <w:b/>
        </w:rPr>
        <w:t xml:space="preserve">Quelle: </w:t>
      </w:r>
      <w:r>
        <w:t>https://mcp.opencaselaw.ch/entscheid/bvger_E-4212_2023</w:t>
      </w:r>
    </w:p>
    <w:p>
      <w:r>
        <w:t>FR: TAF E-4212/2023 du 4 août 2023</w:t>
      </w:r>
    </w:p>
    <w:p>
      <w:r>
        <w:t>IT: TAF E-4212/2023 del 4 agosto 2023</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w:t>
      </w:r>
    </w:p>
    <w:p>
      <w:r>
        <w:t>E-4212/2023 Seite 4 würdiges Interesse an deren Aufhebung beziehungsweise Änderung. Er ist daher zur Einreichung der Beschwerde legitimiert (Art. 105 und Art. 108 Abs. 3 AsylG; Art. 48 Abs. 1 sowie Art. 52 Abs. 1 VwVG).</w:t>
      </w:r>
    </w:p>
    <w:p>
      <w:r>
        <w:rPr>
          <w:b/>
        </w:rPr>
        <w:t>E. 1.3</w:t>
      </w:r>
    </w:p>
    <w:p>
      <w:r>
        <w:t>Die in der Beschwerde gestellten Rechtsbegehren betreffen zwar nur die Frage des Vollzugs der Wegweisung respektive ob die Verfügung des SEM vom 26. Juli 2023 in diesem Punkt zu kassieren sei. Aus der dazuge- hörigen Begründung der Laieneingabe geht aber hervor, dass der Be- schwerdeführer die vorinstanzliche Verfügung offensichtlich auch hinsicht- lich der Verneinung seiner Flüchtlingseigenschaft anfechten will (vgl. Be- schwerde S. 3 f.). Demnach ergibt sich der beabsichtigte Anfechtungsum- fang mit hinreichender Klarheit, weshalb vorliegend keine Veranlassung besteht, eine Beschwerdeverbesserung einzuholen.</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w:t>
      </w:r>
    </w:p>
    <w:p>
      <w:r>
        <w:rPr>
          <w:b/>
        </w:rPr>
        <w:t>E. 3.2</w:t>
      </w:r>
    </w:p>
    <w:p>
      <w:r>
        <w:t>Gestützt auf Art. 111a Abs. 1 AsylG wurde auf die Durchführung eines Schriftenwechsels verzichtet.</w:t>
      </w:r>
    </w:p>
    <w:p>
      <w:r>
        <w:rPr>
          <w:b/>
        </w:rPr>
        <w:t>E. 4.1</w:t>
      </w:r>
    </w:p>
    <w:p>
      <w:r>
        <w:t>Die Vorinstanz begründete ihren ablehnenden Asylentscheid mit der mangelnden asylrechtlichen Relevanz der geltend gemachten Vorbringen. Es handle sich bei den Übergriffen des Stiefvaters um solche einer Dritt- person, welche in den Zuständigkeitsbereich der schutzwilligen und schutzfähigen albanischen Polizei- und Justizbehörden falle. Es sei dem Beschwerdeführer nicht gelungen, seine angeblich gescheiterten Versu- che, die Strafverfolgungsbehörden einzuschalten, zu belegen. Ausserdem habe die Staatsanwaltschaft sein Anliegen der örtlichen Polizei zur Kennt- nis gebracht, was jedenfalls die grundsätzliche Absicht, ihm zu helfen,</w:t>
      </w:r>
    </w:p>
    <w:p>
      <w:r>
        <w:t>E-4212/2023 Seite 5 widerspiegle. Insgesamt bleibe unklar, weshalb er keine weiteren Schritte unternommen habe, um effektiv staatliche Hilfe einzufordern. Die geltend gemachte Untätigkeit der Polizei sei demnach nicht geeignet, die Schutz- fähigkeit der albanischen Behörden generell in Frage zu stellen. Sodann gebe es in Albanien staatliche Programme zum Schutz von Opfern häusli- cher Gewalt. Aus den Akten ergäben sich ferner keine Hinweise darauf, dass er aus Zwang bei seinem Stiefvater verblieben sei und es sich um eine unumgehbare Bedrohungssituation gehandelt habe. Seit seine Mutter und er den Stiefvater verlassen hätten, hätten sich keine Vorfälle mehr er- eignet und er habe den Kontakt zum Stiefvater abgebrochen. Demzufolge sei – ungeachtet der Schutzkapazitäten der albanischen Behörden – ohnehin nicht von objektiv begründeter Furcht vor zukünftiger Verfolgung von asylrechtlich relevantem Ausmass auszugehen.</w:t>
      </w:r>
    </w:p>
    <w:p>
      <w:r>
        <w:rPr>
          <w:b/>
        </w:rPr>
        <w:t>E. 4.2</w:t>
      </w:r>
    </w:p>
    <w:p>
      <w:r>
        <w:t>Der Beschwerdeführer hält dieser Einschätzung im Wesentlichen ent- gegen, dass er in Albanien trotz entsprechender Bemühungen keinen staatlichen Schutz erhalten habe. Aufgrund seiner schlechten psychischen Verfassung sei er ausserdem nicht in der Lage gewesen, bei den Behörden immer wieder zu insistieren und weitere Schritte zu unternehmen.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E-4212/2023 Seite 6</w:t>
      </w:r>
    </w:p>
    <w:p>
      <w:r>
        <w:rPr>
          <w:b/>
        </w:rPr>
        <w:t>E. 6.1</w:t>
      </w:r>
    </w:p>
    <w:p>
      <w:r>
        <w:t>Das Bundesverwaltungsgericht kommt nach Prüfung der Akten zum Schluss, dass die Vorinstanz zu Recht die flüchtlingsrechtliche Relevanz der Vorbringen des Beschwerdeführers verneint hat. Die Ausführungen in der Beschwerde vermögen der vorinstanzlichen Einschätzung in der ange- fochtenen Verfügung nichts Stichhaltiges entgegenzusetzen.</w:t>
      </w:r>
    </w:p>
    <w:p>
      <w:r>
        <w:rPr>
          <w:b/>
        </w:rPr>
        <w:t>E. 6.2</w:t>
      </w:r>
    </w:p>
    <w:p>
      <w:r>
        <w:t>Bei Albanien handelt es sich um einen verfolgungssicheren Staat im Sinne von Art. 6a Abs. 2 Bst. a AsylG (vgl. dazu Anhang 2 der Asylverord- nung 1 vom 11. August 1999 [AsylV 1, SR 142.311]). Die Bezeichnung ei- nes Landes als sogenanntes "Safe Country" beinhaltet die Regelvermu- tung, dass eine flüchtlingsrechtlich bedeutsame staatliche Verfolgung nicht stattfindet und der behördliche Schutz vor nichtstaatlicher Verfolgung gewährleistet ist. Es handelt sich dabei um eine relative Verfolgungssicher- heit, weshalb diese Regelvermutung im Einzelfall aufgrund konkreter und substanziierter Hinweise umgestossen werden kann (vgl. etwa Urteil des BVGer E-4982/2020 vom 15. Januar 2021 E. 5).</w:t>
      </w:r>
    </w:p>
    <w:p>
      <w:r>
        <w:rPr>
          <w:b/>
        </w:rPr>
        <w:t>E. 6.3</w:t>
      </w:r>
    </w:p>
    <w:p>
      <w:r>
        <w:t>Der Beschwerdeführer vermag mit seinen Vorbringen im vorinstanzli- chen Verfahren und den Ausführungen in der Rechtsmitteleingabe die vor- genannte Regelvermutung nicht umzustossen. Die Vorinstanz hat zutref- fend festgestellt, dass die angeblich erfolglosen Bemühungen des Be- schwerdeführers um staatlichen Schutz allesamt unbelegt geblieben sind. Der Beschwerdeführer konnte zudem nicht plausibilisieren, weshalb er keine weiteren Schritte unternommen hat, um effektive Unterstützung der Polizei- und Justizbehörden zu erhalten. Angesichts der Tatsache, dass die Staatsanwaltschaft sich auf die Seite des Beschwerdeführers gestellt ha- ben soll, wäre ein gewisses Insistieren seinerseits durchaus zu erwarten gewesen. Seine diesbezüglichen Erklärungen, wonach es ihm als psy- chisch erkrankter Person nicht möglich gewesen sei, sich um staatlichen Schutz zu bemühen beziehungsweise die Behörden ihn aufgrund seines Gesundheitszustands diskriminiert hätten, überzeugen nach dem Gesag- ten offensichtlich nicht. Ausserdem geht aus den Aussagen des Beschwer- deführers hervor, dass sich zahlreiche Personen im Dorf mit ihm solidari- siert haben sollen, weshalb anzunehmen ist, dass er sich bei Behörden- gängen hätte unterstützen lassen können (vgl. SEM-act. 4/17 F85, F87, F91 und F94).</w:t>
      </w:r>
    </w:p>
    <w:p>
      <w:r>
        <w:rPr>
          <w:b/>
        </w:rPr>
        <w:t>E. 6.4</w:t>
      </w:r>
    </w:p>
    <w:p>
      <w:r>
        <w:t>Schliesslich hat die Vorinstanz das Vorliegen objektiv begründeter Furcht vor zukünftiger relevanter Verfolgung mit überzeugender Begrün- dung – und nicht zuletzt unter Hinweis auf staatliche Schutzprogramme für</w:t>
      </w:r>
    </w:p>
    <w:p>
      <w:r>
        <w:t>E-4212/2023 Seite 7 Opfer häuslicher Gewalt – verneint. Der heute (…)-jährige Beschwerdefüh- rer ist bei seiner Rückkehr nach Albanien offensichtlich nicht gezwungen, seinen Stiefvater erneut zu kontaktieren, geschweige denn bei diesem unterzukommen. In diesem Zusammenhang kann auch erwähnt werden, dass er bereits einmal selbständig für rund zehn Monate zum Arbeiten nach Frankreich gereist ist, und er Albanien nun erneut verlassen hat.</w:t>
      </w:r>
    </w:p>
    <w:p>
      <w:r>
        <w:rPr>
          <w:b/>
        </w:rPr>
        <w:t>E. 6.5</w:t>
      </w:r>
    </w:p>
    <w:p>
      <w:r>
        <w:t>Abschliessend ist festzuhalten, dass sich diesbezüglich – entgegen der Behauptung des Beschwerdeführers in seinem Rechtsmittel (vgl. Be- schwerde S. 3) – keine Hinweise auf eine ungenügende Sachverhalts- abklärung ergeben. Der Beschwerdeführer weist in seiner Beschwerde zwar darauf hin, dass seine Aussagen anlässlich der Anhörung verwirrt und zusammenhangslos ausgefallen seien und ihm keine Rückfragen gestellt worden seien. Dabei verkennt er aber, dass ihm dies in der angefochtenen Verfügung nicht vorgehalten wird; andererseits versäumt er es zu konkre- tisieren, welche Sachverhaltsaspekte deswegen allenfalls mangelhaft ab- geklärt worden wären.</w:t>
      </w:r>
    </w:p>
    <w:p>
      <w:r>
        <w:rPr>
          <w:b/>
        </w:rPr>
        <w:t>E. 6.6</w:t>
      </w:r>
    </w:p>
    <w:p>
      <w:r>
        <w:t>Zusammenfassend hat die Vorinstanz zu Recht die Flüchtlingseigen- 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E-4212/2023 Seite 8</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rPr>
          <w:b/>
        </w:rPr>
        <w:t>E. 8.2.2</w:t>
      </w:r>
    </w:p>
    <w:p>
      <w:r>
        <w:t>Sodann sind keine Anhaltspunkte für eine in Albanien drohende men- schenrechtswidrige Behandlung im Sinne von Art. 25 Abs. 3 BV und von Art. 3 des Übereinkommens vom 10. Dezember 1984 gegen Folter und an- dere grausame, unmenschliche oder erniedrigende Behandlung oder Strafe (FoK, SR 0.105) ersichtlich. Auch die allgemeine Menschenrechts- situation im Heimatstaat lässt den Wegweisungsvollzug zum heutigen Zeit- punkt nicht als unzulässig erscheinen.</w:t>
      </w:r>
    </w:p>
    <w:p>
      <w:r>
        <w:rPr>
          <w:b/>
        </w:rPr>
        <w:t>E. 8.2.3</w:t>
      </w:r>
    </w:p>
    <w:p>
      <w:r>
        <w:t>Hinsichtlich der geltend gemachten gesundheitlichen Probleme des Beschwerdeführers lässt sich mit Bezug auf die Zulässigkeit des Wegwei- sungsvollzugs Folgendes festhalten:</w:t>
      </w:r>
    </w:p>
    <w:p>
      <w:r>
        <w:rPr>
          <w:b/>
        </w:rPr>
        <w:t>E. 8.2.4</w:t>
      </w:r>
    </w:p>
    <w:p>
      <w:r>
        <w:t>Gemäss Praxis des Europäischen Gerichtshofs für Menschenrechte (EGMR) kann der Vollzug der Wegweisung eines abgewiesenen Asyl- suchenden mit gesundheitlichen Problemen einen Verstoss gegen Art. 3 EMRK darstellen; hierfür sind jedoch ganz aussergewöhnliche Umstände Voraussetzung (vgl. Urteil Paposhvili gegen Belgien vom 13. Dezember 2016, 41738/10, § 183).</w:t>
      </w:r>
    </w:p>
    <w:p>
      <w:r>
        <w:rPr>
          <w:b/>
        </w:rPr>
        <w:t>E. 8.2.5</w:t>
      </w:r>
    </w:p>
    <w:p>
      <w:r>
        <w:t>Dem ärztlichen Kurzbericht vom 14. Juli 2023 lässt sich entnehmen, dass beim Beschwerdeführer eine Posttraumatische Belastungsstörung (ICD-10 F43.1) sowie akute Infektionen der oberen Atemwege und ober- flächliche Verletzung der unteren Extremitäten festgestellt wurden (vgl. SEM-act. A5/3). Der Beschwerdeführer erhielt Medikamente und es wurde ein Termin bei einem Psychiater für den 2. August 2023 angesetzt. Soweit</w:t>
      </w:r>
    </w:p>
    <w:p>
      <w:r>
        <w:t>E-4212/2023 Seite 9 der Beschwerdeführer hinsichtlich der medizinischen Aspekte eine unge- nügende Sachverhaltsabklärung moniert, vermag dies nicht zu überzeu- gen. Der (psychische) Gesundheitszustand des Beschwerdeführers liess sich vom SEM anhand seiner Aussagen anlässlich der Anhörung derart er- fassen, dass sich keine weiteren Abklärungen mehr aufdrängten. Es be- stand demnach keine Veranlassung, den angesetzten Termin bei einem Psychiater abzuwarten. In dieser Hinsicht erscheint insbesondere wesent- lich, dass der Beschwerdeführer in Albanien über Jahre hinweg (teilweise stationär) psychologisch beziehungsweise psychiatrisch behandelt werden konnte. Es gibt keine Anhaltspunkte, die darauf hinweisen würden, dass dem Beschwerdeführer in Albanien zukünftig keine Behandlungsmöglich- keiten zur Verfügung ständen.</w:t>
      </w:r>
    </w:p>
    <w:p>
      <w:r>
        <w:rPr>
          <w:b/>
        </w:rPr>
        <w:t>E. 8.2.6</w:t>
      </w:r>
    </w:p>
    <w:p>
      <w:r>
        <w:t>Beim aktuellen Gesundheitszustand des Beschwerdeführers kann demnach offensichtlich nicht von einem derart gravierenden Krankheitsbild ausgegangen werden, dass sich die Annahme der Unzulässigkeit des Voll- zugs der Wegweisung im Sinn der zitierten Rechtsprechung rechtfertigen würde. In diesem Zusammenhang ist auch zu erwähnen, dass eine allfäl- lige Suizidalität (vgl. Beschwerde S. 4 ff.) einem Wegweisungsvollzug pra- xisgemäss nicht grundsätzlich entgegensteht, dieser Umstand jedoch bei der Ausgestaltung der Vollzugsmodalitäten gebührend zu berücksichtigen wäre. Folglich droht auch in dieser Hinsicht keine Verletzung von Art. 3 EMRK.</w:t>
      </w:r>
    </w:p>
    <w:p>
      <w:r>
        <w:rPr>
          <w:b/>
        </w:rPr>
        <w:t>E. 8.2.7</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Zusammen mit der Bezeichnung als "Safe Country" im Sinn von Art. 6a Abs. 2 Bst. a AsylG bezeichnete der Bundesrat Albanien auch als Herkunftsland, in das eine Rückkehr abgewiesener Asylsuchender grund- sätzlich als zumutbar gelten kann (Art. 83 Abs. 5 AIG). Es herrscht dort keine Situation von Krieg, Bürgerkrieg oder allgemeiner Gewalt, weshalb in konstanter Praxis von der generellen Zumutbarkeit des Wegweisungs- vollzugs nach Albanien ausgegangen wird.</w:t>
      </w:r>
    </w:p>
    <w:p>
      <w:r>
        <w:t>E-4212/2023 Seite 10</w:t>
      </w:r>
    </w:p>
    <w:p>
      <w:r>
        <w:rPr>
          <w:b/>
        </w:rPr>
        <w:t>E. 8.3.2</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8.3.3</w:t>
      </w:r>
    </w:p>
    <w:p>
      <w:r>
        <w:t>Hinsichtlich des Krankheitsbildes des Beschwerdeführers ist – wie bereits in Erwägung 8.2.5 ausgeführt – davon auszugehen, dass der Be- schwerdeführer wiederum Zugang zu einer allfällig benötigten medizini- schen (und insbesondere psychologischen sowie medikamentösen) Be- handlung haben wird, so dass eine menschenwürdige Existenz gewähr- leistet ist. Der Vollständigkeit halber ist der Beschwerdeführer an dieser Stelle auf die Möglichkeit hinzuweisen, beim SEM ein Gesuch um Gewäh- rung medizinischer Rückkehrhilfe zu stellen (Art. 75 der Asylverordnung 2 vom 11. August 1999 [AsylV 2, SR 142.312]).</w:t>
      </w:r>
    </w:p>
    <w:p>
      <w:r>
        <w:rPr>
          <w:b/>
        </w:rPr>
        <w:t>E. 8.3.4</w:t>
      </w:r>
    </w:p>
    <w:p>
      <w:r>
        <w:t>Schliesslich lassen auch individuelle Gründe wirtschaftlicher und so- zialer Natur nicht auf eine konkrete Gefährdung des Beschwerdeführers in seiner Heimat schliessen. Seine Mutter ist bei ihren Familienangehörigen untergekommen und selbst wenn diese wider Erwarten tatsächlich nicht zu seiner wirtschaftlichen Reintegration beitragen könnten, so verfügt er mit ihnen immerhin über ein soziales Beziehungsnetz in einem städtischen Umfeld (vgl. act. 4/17 F44 ff., F60 f. und F105). Das SEM hat in der ange- fochtenen Verfügung sodann zu Recht festgehalten, dass der Beschwer- deführer über mehrere Jahre Berufserfahrung verfügt und er sich hinsicht- lich seiner wirtschaftlichen Existenz – nebst den erwähnten Familienange- hörigen – zudem staatlicher und nichtstaatlicher Hilfsangebote in Albanien bedienen kann.</w:t>
      </w:r>
    </w:p>
    <w:p>
      <w:r>
        <w:rPr>
          <w:b/>
        </w:rPr>
        <w:t>E. 8.3.5</w:t>
      </w:r>
    </w:p>
    <w:p>
      <w:r>
        <w:t>Nach dem Gesagten erweist sich der Vollzug der Wegweisung auch als zumutbar.</w:t>
      </w:r>
    </w:p>
    <w:p>
      <w:r>
        <w:rPr>
          <w:b/>
        </w:rPr>
        <w:t>E. 8.4</w:t>
      </w:r>
    </w:p>
    <w:p>
      <w:r>
        <w:t>Schliesslich obliegt es dem Beschwerdeführer, sich – falls nötig – bei der zuständigen Vertretung des Heimatstaates die für eine Rückkehr im Bedarfsfall zusätzlich notwendigen Reisedokumente zu beschaffen (vgl. Art. 8 Abs. 4 AsylG und dazu auch BVGE 2008/34 E. 12), weshalb der Voll- zug der Wegweisung auch möglich ist (Art. 83 Abs. 2 AIG).</w:t>
      </w:r>
    </w:p>
    <w:p>
      <w:r>
        <w:t>E-4212/2023 Seite 11</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Das mit der Beschwerde gestellte Gesuch um Gewährung der unentgeltlichen Prozessführung (vgl. Art. 65 Abs. 1 VwVG) ist unbesehen der finanziellen Verhältnisse des Beschwerdeführers abzuweisen, da die Begehren gemäss den vorstehenden Erwägungen als aussichtslos zu be- zeichnen waren und es daher an einer gesetzlichen Voraussetzung zu deren Gewährung fehlt. Das Gesuch um Verzicht auf die Kostenvorschuss- erhebung ist mit dem vorliegenden Entscheid gegenstandslos geworden.</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E-4212/2023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