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E-4211/2020 vom 31. August 2020</w:t>
      </w:r>
    </w:p>
    <w:p>
      <w:r>
        <w:t>Bundesverwaltungsgericht, 2020-08-31, DE</w:t>
      </w:r>
    </w:p>
    <w:p>
      <w:r>
        <w:rPr>
          <w:b/>
        </w:rPr>
        <w:t xml:space="preserve">Quelle: </w:t>
      </w:r>
      <w:r>
        <w:t>https://mcp.opencaselaw.ch/entscheid/bvger_E-4211_2020</w:t>
      </w:r>
    </w:p>
    <w:p>
      <w:r>
        <w:t>FR: TAF E-4211/2020 du 31 août 2020</w:t>
      </w:r>
    </w:p>
    <w:p>
      <w:r>
        <w:t>IT: TAF E-4211/2020 del 31 agosto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daher zur Einreichung der Beschwerde legitimiert (Art. 105 und Art. 108 Abs. 3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2012/4 E. 2.2 m.w.H.).</w:t>
      </w:r>
    </w:p>
    <w:p>
      <w:r>
        <w:rPr>
          <w:b/>
        </w:rPr>
        <w:t>E. 3.2</w:t>
      </w:r>
    </w:p>
    <w:p>
      <w:r>
        <w:t>Bezüglich der Frage der Wegweisung und des Wegweisungsvollzugs hat die Vorinstanz eine materielle Prüfung vorgenommen, weshalb das Bundesverwaltungsgericht diese Punkte uneingeschränkt prüft.</w:t>
      </w:r>
    </w:p>
    <w:p>
      <w:r>
        <w:rPr>
          <w:b/>
        </w:rPr>
        <w:t>E. 4.1</w:t>
      </w:r>
    </w:p>
    <w:p>
      <w:r>
        <w:t>Über offensichtlich unbegründete Beschwerden wird in einzelrichterlicher Zuständigkeit mit Zustimmung eines zweiten Richters beziehungsweise einer zweiten Richterin entschieden (Art. 111 Bst. e AsylG). Ein solches Rechtsmittel liegt hier vor.</w:t>
      </w:r>
    </w:p>
    <w:p>
      <w:r>
        <w:rPr>
          <w:b/>
        </w:rPr>
        <w:t>E. 4.2</w:t>
      </w:r>
    </w:p>
    <w:p>
      <w:r>
        <w:t>Gestützt auf Art. 111a Abs. 1 AsylG wurde auf die Durchführung eines Schriftenwechsels verzichtet. Die Urteilsbegründung erfolgt summarisch (Art. 111a Abs. 2 AsylG).</w:t>
      </w:r>
    </w:p>
    <w:p>
      <w:r>
        <w:rPr>
          <w:b/>
        </w:rPr>
        <w:t>E. 5.1</w:t>
      </w:r>
    </w:p>
    <w:p>
      <w:r>
        <w:t>Soweit der Beschwerdeführer eine Verletzung des rechtlichen Gehörs durch unvollständige Akteneinsicht geltend macht, weil ihm keine Einsicht in das "Antwortschreiben Griechenlands" gewährt worden sei, ist nach Durchsicht der Vorakten Folgendes festzustellen:</w:t>
      </w:r>
    </w:p>
    <w:p>
      <w:r>
        <w:rPr>
          <w:b/>
        </w:rPr>
        <w:t>E. 5.1.1</w:t>
      </w:r>
    </w:p>
    <w:p>
      <w:r>
        <w:t>Bei den Aktenstücken A17/2 und A20/1 handelt es sich um die Rückübernahmeanfrage des SEM an Griechenland vom 27. Juli 2020 und die entsprechende Zustimmung der griechischen Behörden vom 30. Juli 2020. Das SEM hat beide Dokumente kopiert und diese Duplikate, mit Anonymisierungen (Abdeckungen) versehen, als Aktenstücke A18/2 und A21/1 ins Aktenverzeichnis aufgenommen. Im Gegensatz zu den Originalen wurden die anonymisierten Duplikate mit dem Paginierungsvermerk "F = Akten frei zur Edition" versehen. Das Aktenverzeichnis weist in der Spalte "Einsicht RV" bei A18/2 und A21/1 je den Eintrag "Ja" auf. Mit der angefochtenen Verfügung wurden dem Beschwerdeführer die "editionspflichtigen Akten gemäss Aktenverzeichnis" (vgl. Dispositivziffer 5) sowie eine Kopie dieses Aktenverzeichnisses ausgehändigt (vgl. Beilagenverzeichnis auf S. 11 der Verfügung). Diese Aktenlage lässt somit auf eine Aushändigung auch des anonymisierten Antwortschreibens aus Griechenland (A21/1) schliessen.</w:t>
      </w:r>
    </w:p>
    <w:p>
      <w:r>
        <w:rPr>
          <w:b/>
        </w:rPr>
        <w:t>E. 5.1.2</w:t>
      </w:r>
    </w:p>
    <w:p>
      <w:r>
        <w:t>Zwar sind administrative Versehen des SEM nie gänzlich aus-zuschliessen, auch wenn die Zusammenstellung der (elektronischen) Akten für die Einsichtsgewährung in den Bundesasylzentren aus Effizienzgründen hauptsächlich automatisiert erfolgen dürfte. Indes fällt in casu erstens die fehlende Substanziiertheit der Rüge der Verletzung des Einsichtsrecht auf. Diese beschränkt sich auf folgende Formulierung: "[...] das entsprechende Aktenstück fehlt jedoch" (vgl. Beschwerde S. 4). Bei einem derart ungewöhnlichen Vorfall wären aus Sicht des Gerichts jedoch Erläuterungen der Sachverhaltsdarstellung zu erwarten, welche die vielen sich nach dem zitierten Halbsatz aufdrängenden Fragen beantwortet hätten. Zweitens erscheint es kaum plausibel, dass eine zugewiesene amtliche Rechtsvertretung nach Entdecken eines solchen groben administrativen Fehlers nicht umgehend beim SEM protestieren und die Nachlieferung eines so wichtigen Aktenstücks verlangen würde (beziehungsweise gegebenenfalls aller Akten, falls gar keine Akten ausgehändigt worden wären). Ein solches Vorgehen erwähnt der Rechtsbeistand nicht, und auch aus den elektronisch geführten Akten ergeben sich keine diesbezüglichen Bemühungen.</w:t>
      </w:r>
    </w:p>
    <w:p>
      <w:r>
        <w:rPr>
          <w:b/>
        </w:rPr>
        <w:t>E. 5.1.3</w:t>
      </w:r>
    </w:p>
    <w:p>
      <w:r>
        <w:t>Zumal administrative Versehen - beispielsweise bei der Zuordnung und Ablage von Dokumenten - auch bei amtlichen Rechtsbeiständen nicht gänzlich auszuschliessen sind, hält das Gericht bei der oben geschilderten Aktenlage fest, dass sich keine konkreten Anhaltspunkte für die (bloss unsubstanziiert behauptete) Verletzung des Akteneinsichtsrechts des Beschwerdeführers ergeben. Der Antrag auf Rückweisung der Sache an das SEM aus formalen Gründen ist somit abzuweisen.</w:t>
      </w:r>
    </w:p>
    <w:p>
      <w:r>
        <w:rPr>
          <w:b/>
        </w:rPr>
        <w:t>E. 6</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6.1</w:t>
      </w:r>
    </w:p>
    <w:p>
      <w:r>
        <w:t>Den Akten ist zufolge ist dem Beschwerdeführer am 6. März 2020 der subsidiäre Schutzstatus in Griechenland gewährt worden. Griechenland ist ein verfolgungssicherer Drittstaat im Sinn von Art. 6a Abs. 2 Bst. b AsylG (vgl. Beschluss des Bundesrates vom 14. Dezember 2007) und die griechischen Behörden haben am 30. Juli 2020 der Rückübernahme des Beschwerdeführers zugestimmt.</w:t>
      </w:r>
    </w:p>
    <w:p>
      <w:r>
        <w:rPr>
          <w:b/>
        </w:rPr>
        <w:t>E. 6.2</w:t>
      </w:r>
    </w:p>
    <w:p>
      <w:r>
        <w:t>Das vom Beschwerdeführer nicht weiter begründete Verneinen eines Aufenthaltstitels in Griechenland (vgl. Beschwerde S. 5) vermag das Gericht nicht zu überzeugen. Den Akten ist zu entnehmen, dass er über einen Schutzstatus in diesem Land verfügt. Zudem hat der Beschwerdeführer nicht behauptet, es würde ihm in Griechenland die Rückschiebung in seinen Heimatstaat unter Verletzung des Refoulement-Verbots drohen. Weitere Einwände bezüglich Griechenlands als verfolgungssicheren Staat sind der Beschwerde nicht zu entnehmen.</w:t>
      </w:r>
    </w:p>
    <w:p>
      <w:r>
        <w:rPr>
          <w:b/>
        </w:rPr>
        <w:t>E. 6.3</w:t>
      </w:r>
    </w:p>
    <w:p>
      <w:r>
        <w:t>Das SEM ist damit zu Recht in Anwendung von Art. 31a Abs. 1 Bst. a AsylG auf das Asylgesuch des Beschwerdeführers nicht eingetreten.</w:t>
      </w:r>
    </w:p>
    <w:p>
      <w:r>
        <w:rPr>
          <w:b/>
        </w:rPr>
        <w:t>E. 7</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Auch kein anderer Grund nach Art. 32 Abs. 1 der Asylverordnung 1 über Verfahrensfragen (AsylV1; SR 142.311) ist ersichtlich. Die Wegweisung wurde demnach zu Recht angeordnet.</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8.4.1</w:t>
      </w:r>
    </w:p>
    <w:p>
      <w:r>
        <w:t>Gemäss Art. 6a AsylG besteht zugunsten sicherer Drittstaaten (vgl. hierzu E. 6.1) die Vermutung, dass diese ihre völkerrechtlichen Verpflichtungen, darunter im Wesentlichen das Refoulement-Verbot und grund-legende menschenrechtliche Garantien, einhalten (vgl. Fanny Matthey, in: Cesla Amarelle / Minh Son Nguyen, Code annoté de droit des migra-tions, Bern 2015, Art. 6a AsylG N 12 S. 68). Art. 83 Abs. 5 AIG hält ferner die Vermutung fest, dass eine Wegweisung in einen EU- oder EFTA-Staat in der Regel zumutbar ist.</w:t>
      </w:r>
    </w:p>
    <w:p>
      <w:r>
        <w:rPr>
          <w:b/>
        </w:rPr>
        <w:t>E. 8.4.2</w:t>
      </w:r>
    </w:p>
    <w:p>
      <w:r>
        <w:t>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9.1</w:t>
      </w:r>
    </w:p>
    <w:p>
      <w:r>
        <w:t>In der Beschwerde wird zur Unzulässigkeit des Wegweisungsvollzugs massgeblich geltend gemacht, das griechische Fürsorgesystem stehe seit längerem auch für Personen mit Schutzstatus in der Kritik. Die diesbezügliche Sicherheitsvermutung könne angesichts der sich rapide verschlechternden Situation von Flüchtlingen in Griechenland und nicht zuletzt aufgrund der jüngsten Gesetzesänderung vom März 2020 nicht ohne weitere Abklärungen aufrechterhalten werden. Insbesondere genügten die pauschalen Hinweise auf den griechischen Rechtsstaat, die Einhaltung völ-kerrechtlicher Verpflichtungen und auf die Garantien der Qualifikationsrichtlinie nicht mehr. Aufgrund der neuen Gesetzeslage und der Tatsache, dass der Beschwerdeführer in Griechenland auch mit internationalem Schutzstatus weder für ESTIA noch HELIOS berechtigt sein werde, werde er auch keinen Zugang zu Unterbringung, Sozialleistungen und medizinischer Versorgung erhalten, mithin würden ihm unmenschliche respektive erniedrigende Lebensbedingungen im Sinn von Art. 3 EMRK drohen.</w:t>
      </w:r>
    </w:p>
    <w:p>
      <w:r>
        <w:rPr>
          <w:b/>
        </w:rPr>
        <w:t>E. 9.2.1</w:t>
      </w:r>
    </w:p>
    <w:p>
      <w:r>
        <w:t>Grundsätzlich geht das Gericht davon aus, dass in Griechenland Schutzberechtigte Schutz vor Rückschiebung im Sinn von Art. 5 Abs. 1 AsylG finden sowie dass Griechenland als Signatarstaat der EMRK, der FoK und der FK und des Zusatzprotokolls der FK vom 31. Januar 1967 (SR 0.142.301) seinen entsprechenden völkerrechtlichen Verpflichtungen grundsätzlich nachkommt. Zwar anerkennt das Gericht, dass die Lebensbedingungen in Griechenland schwierig sind. Das griechische Fürsorgesystem steht in der Tat nicht nur für Asylsuchende, sondern auch für Personen mit Schutzstatus in der Kritik. Indessen geht das Gericht entgegen der Auffassung in der Beschwerdeschrift weiterhin nicht von einer unmenschlichen oder entwürdigenden Behandlung im Sinn von Art. 3 EMRK respektive einer existenziellen Notlage aus.</w:t>
      </w:r>
    </w:p>
    <w:p>
      <w:r>
        <w:rPr>
          <w:b/>
        </w:rPr>
        <w:t>E. 9.2.2</w:t>
      </w:r>
    </w:p>
    <w:p>
      <w:r>
        <w:t>Personen mit Schutzstatus sind griechischen Bürgerinnen und Bürgern gleichgestellt in Bezug auf Fürsorge, Zugang zu Gerichten und den öffentlichen Schulunterricht, respektive sind sie gleichgestellt mit anderen Ausländern und Ausländerinnen, namentlich in Bezug auf Erwerbstätigkeit oder Gewährung von Unterkunft (vgl. Art. 16-24 des Abkommens vom 28. Juli 1951 über die Rechtsstellung der Flüchtlinge [FK, SR 0.142.30]). Unterstützungsleistungen und weitere Rechte können direkt bei den zuständigen Behörden und, falls notwendig, auf dem Rechtsweg eingefordert werden.</w:t>
      </w:r>
    </w:p>
    <w:p>
      <w:r>
        <w:rPr>
          <w:b/>
        </w:rPr>
        <w:t>E. 9.2.3</w:t>
      </w:r>
    </w:p>
    <w:p>
      <w:r>
        <w:t>Nicht zuletzt können Schutzberechtigte sich auch auf die Garantien in der Richtlinie 2011/95/EU berufen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Auf diese muss sich Griechenland als EU-Mitgliedstaat behaften lassen. Von Interesse dürften diesbezüglich insbesondere die Regeln betreffend den Zugang von Personen mit Schutzstatus zu Beschäftigung (Art. 26), zu Bildung (Art. 27), zu Sozialhilfeleistungen (Art. 29), zu Wohnraum (Art. 32) und zu medizinischer Versorgung (Art. 30) sein.</w:t>
      </w:r>
    </w:p>
    <w:p>
      <w:r>
        <w:rPr>
          <w:b/>
        </w:rPr>
        <w:t>E. 9.2.4</w:t>
      </w:r>
    </w:p>
    <w:p>
      <w:r>
        <w:t>Im Falle einer Verletzung der Garantien der EMRK steht gestützt auf Art. 34 EMRK steht letztlich der Rechtsweg an den Europäischen Gerichtshof für Menschenrechte (EGMR) offen (vgl. statt vieler Urteil des Bundesveraltungsgerichts E-1657/2020 vom 26. Mai 2020, D-2160/2020 vom 6. Mai 2020 und D-1118/2020 vom 2. April 2020).</w:t>
      </w:r>
    </w:p>
    <w:p>
      <w:r>
        <w:rPr>
          <w:b/>
        </w:rPr>
        <w:t>E. 9.2.5</w:t>
      </w:r>
    </w:p>
    <w:p>
      <w:r>
        <w:t>Griechenland wird sich seinen völkerrechtlichen Verpflichtungen auch vor dem Hintergrund des in der Beschwerde aufgeführten, vom Ministerium für Einwanderung und Asyl verabschiedeten Änderungsantrags zum Asylgesetz vom März 2020 nicht ohne Weiteres entziehen können.</w:t>
      </w:r>
    </w:p>
    <w:p>
      <w:r>
        <w:rPr>
          <w:b/>
        </w:rPr>
        <w:t>E. 9.3</w:t>
      </w:r>
    </w:p>
    <w:p>
      <w:r>
        <w:t>Dem Beschwerdeführer wurde in Griechenland der subsidiäre Schutzstatus gewährt. Es besteht daher kein Anlass zur Annahme, es drohe ihm eine Verletzung des in Art. 33 Abs. 1 der FK verankerten Grundsatzes der Nichtrückschiebung. Sodann sind den Akten keine Anhaltspunkte dafür zu entnehmen, dass dem Beschwerdeführer für den Fall der Ausschaffung mit beachtlicher Wahrscheinlichkeit eine menschenrechtswidrige Behandlung im Sinne von Art. 25 Abs. 3 BV, Art. 3 FoK und Art. 3 EMRK droht.</w:t>
      </w:r>
    </w:p>
    <w:p>
      <w:r>
        <w:rPr>
          <w:b/>
        </w:rPr>
        <w:t>E. 9.4</w:t>
      </w:r>
    </w:p>
    <w:p>
      <w:r>
        <w:t>Dabei ist festzustellen, dass es keinen Grund zur Annahme gibt, der Beschwerdeführer müsse sich bei einer Rückkehr nach Griechenland wiederum im Flüchtlingscamp "E._______" auf der Insel F._______ aufhalten. Inwiefern er ausserhalb dieses Lagers in der Vergangenheit in Griechenland von Problemen betroffen gewesen wäre, die unter dem Aspekt der Zulässigkeit relevant sein könnten, ist nicht ersichtlich. Dies gilt auch für seine - gemäss Akten geringfügigen - gesundheitlichen Beeinträchtigungen, die in der Beschwerde bei der Frage der Durchführbarkeit des Wegweisungsvollzugs ja auch nicht weiter thematisiert werden.</w:t>
      </w:r>
    </w:p>
    <w:p>
      <w:r>
        <w:rPr>
          <w:b/>
        </w:rPr>
        <w:t>E. 9.5</w:t>
      </w:r>
    </w:p>
    <w:p>
      <w:r>
        <w:t>Unabhängig davon führte das SEM zu Recht aus, der Beschwerdeführer könne sich bei Unterstützungsbedarf oder allfälligen Problemen mit Drittpersonen an die griechischen Behörden wenden und die erforderliche Hilfe nötigenfalls auf dem Rechtsweg einfordern.</w:t>
      </w:r>
    </w:p>
    <w:p>
      <w:r>
        <w:rPr>
          <w:b/>
        </w:rPr>
        <w:t>E. 9.6</w:t>
      </w:r>
    </w:p>
    <w:p>
      <w:r>
        <w:t>Der Vollzug der Wegweisung nach Griechenland erweist sich somit insgesamt als zulässig.</w:t>
      </w:r>
    </w:p>
    <w:p>
      <w:r>
        <w:rPr>
          <w:b/>
        </w:rPr>
        <w:t>E. 10.1</w:t>
      </w:r>
    </w:p>
    <w:p>
      <w:r>
        <w:t>Der Beschwerdeführer vermag sodann die Vermutung nicht umzustossen, dass eine Rückkehr nach Griechenland als zumutbar zu erachten ist. In Griechenland als sicherem Drittstaat herrscht keine Situation von allgemeiner Gewalt.</w:t>
      </w:r>
    </w:p>
    <w:p>
      <w:r>
        <w:rPr>
          <w:b/>
        </w:rPr>
        <w:t>E. 10.2</w:t>
      </w:r>
    </w:p>
    <w:p>
      <w:r>
        <w:t>Griechenland ist an die Qualifikationsrichtlinie gebunden und es obliegt dem Beschwerdeführer, ihm allfällig zustehende Ansprüche direkt bei den griechischen Behörden einzufordern. Die - aufgrund der herrschenden Wirtschaftslage - nicht einfachen Lebensbedingungen lassen nicht bereits die Annahme zu, der Beschwerdeführer wäre bei einer Rückkehr nach Griechenland einer existenziellen Notlage ausgesetzt.</w:t>
      </w:r>
    </w:p>
    <w:p>
      <w:r>
        <w:rPr>
          <w:b/>
        </w:rPr>
        <w:t>E. 10.3</w:t>
      </w:r>
    </w:p>
    <w:p>
      <w:r>
        <w:t>Hinsichtlich seiner gesundheitlichen Probleme wird sich der Beschwerdeführer nötigenfalls mit seinem subsidiären Schutzstatus, der ihm freien Zugang zu entsprechender Versorgung erlaubt, an die zuständigen Institutionen in Griechenland zu wenden haben.</w:t>
      </w:r>
    </w:p>
    <w:p>
      <w:r>
        <w:rPr>
          <w:b/>
        </w:rPr>
        <w:t>E. 10.4</w:t>
      </w:r>
    </w:p>
    <w:p>
      <w:r>
        <w:t>Insgesamt erweist sich der Vollzug der Wegweisung somit auch als zumutbar</w:t>
      </w:r>
    </w:p>
    <w:p>
      <w:r>
        <w:rPr>
          <w:b/>
        </w:rPr>
        <w:t>E. 11</w:t>
      </w:r>
    </w:p>
    <w:p>
      <w:r>
        <w:t>Schliesslich ist der Wegweisungsvollzug auch als möglich zu erachten, zumal die griechischen Behörden einer Rückübernahme des Beschwerdeführers ausdrücklich zugestimmt haben.</w:t>
      </w:r>
    </w:p>
    <w:p>
      <w:r>
        <w:rPr>
          <w:b/>
        </w:rPr>
        <w:t>E. 12</w:t>
      </w:r>
    </w:p>
    <w:p>
      <w:r>
        <w:t>Nach den vorstehenden Erwägungen ist auch der von der Vorinstanz verfügte Vollzug der Wegweisung zu bestätigen.</w:t>
      </w:r>
    </w:p>
    <w:p>
      <w:r>
        <w:rPr>
          <w:b/>
        </w:rPr>
        <w:t>E. 13</w:t>
      </w:r>
    </w:p>
    <w:p>
      <w:r>
        <w:t>Aus diesen Erwägungen ergibt sich, dass die angefochtene Verfügung Bundesrecht nicht verletzt und auch sonst nicht zu beanstanden ist (Art. 106 Abs. 1 AsylG). Es erübrigt sich vorliegend, auf weitere Ausführungen in der Beschwerde und die darin zitierten und eingereichten Berichte näher einzugehen. Die Beschwerde ist abzuweisen.</w:t>
      </w:r>
    </w:p>
    <w:p>
      <w:r>
        <w:rPr>
          <w:b/>
        </w:rPr>
        <w:t>E. 14.1</w:t>
      </w:r>
    </w:p>
    <w:p>
      <w:r>
        <w:t>Der Antrag auf Kostenvorschusserlass erweist sich mit vorliegendem Urteil als gegenstandslos.</w:t>
      </w:r>
    </w:p>
    <w:p>
      <w:r>
        <w:rPr>
          <w:b/>
        </w:rPr>
        <w:t>E. 14.2</w:t>
      </w:r>
    </w:p>
    <w:p>
      <w:r>
        <w:t>Bei diesem Ausgang des Verfahrens sind die Kosten dem Beschwerdeführer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des Beschwerdeführers, als aussichtlos erwiesen hat. Demzufolge hat der Beschwerdeführer die Verfahrenskosten in der Höhe von Fr. 750.- zu tragen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