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E-4206/2025 vom 9. Mai 2025</w:t>
      </w:r>
    </w:p>
    <w:p>
      <w:r>
        <w:t>Bundesverwaltungsgericht, 2025-05-09, FR</w:t>
      </w:r>
    </w:p>
    <w:p>
      <w:r>
        <w:rPr>
          <w:b/>
        </w:rPr>
        <w:t xml:space="preserve">Quelle: </w:t>
      </w:r>
      <w:r>
        <w:t>https://mcp.opencaselaw.ch/entscheid/bvger_E-4206_2025_d20250509</w:t>
      </w:r>
    </w:p>
    <w:p>
      <w:r>
        <w:t>FR: TAF E-4206/2025 du 9 mai 2025</w:t>
      </w:r>
    </w:p>
    <w:p>
      <w:r>
        <w:t>IT: TAF E-4206/2025 del 9 maggio 2025</w:t>
      </w:r>
    </w:p>
    <w:p>
      <w:pPr>
        <w:pStyle w:val="Heading2"/>
      </w:pPr>
      <w:r>
        <w:t>Regeste</w:t>
      </w:r>
    </w:p>
    <w:p>
      <w:r>
        <w:t>Asile et renvoi | Asile et renvoi; décision du SEM du 9 mai 2025</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Les intéressées ont qualité pour recourir (art. 48 al. 1 PA) et ont présenté leurs recours dans la forme et les délais prescrits par la loi (art. 52 al. 1 PA et 108 al. 2 LAsi). Aussi,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E-4206/2025 Page 6 de craindre (élément subjectif) d’avoir à subir selon toute vraisemblance et dans un avenir prochain une persécution.</w:t>
      </w:r>
    </w:p>
    <w:p>
      <w:r>
        <w:rPr>
          <w:b/>
        </w:rPr>
        <w:t>E. 2.4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3.1</w:t>
      </w:r>
    </w:p>
    <w:p>
      <w:r>
        <w:t>Dans la décision attaquée, le SEM a rappelé que selon la jurisprudence, il convenait d’imputer à l’Etat, outre le comportement de ses agents, celui de tiers infligeant des préjudices déterminants en matière d’asile lorsqu’il n’entreprenait rien pour les empêcher ou les sanctionner, ou encore lorsqu’il n’avait pas la capacité de les prévenir. Autrement dit, les persécutions infligées par des tiers n’étaient déterminantes pour l’octroi de l’asile que si l’Etat d’origine n’accordait pas une protection adéquate. Or, la Turquie avait la volonté et la capacité de protéger ses citoyennes contre la violence. Il pouvait dès lors être attendu de la recourante qu’elle requière la protection des autorités turques contre les agissements de son ex-époux, rien ne l’empêchant d’entreprendre une telle démarche. Elle n’avait d’ailleurs évoqué aucune expérience négative avec les autorités par le passé et le profil de son ex-mari n’était pas susceptible d’influencer leur comportement à son égard. Le SEM a également noté que l’enfant B._______ atteindra la majorité en (…), ce qui privera selon lui D._______ tant de la possibilité de connaître l’adresse de l’intéressée que de raison</w:t>
      </w:r>
    </w:p>
    <w:p>
      <w:r>
        <w:t>E-4206/2025 Page 7 de s’y rendre. Les moyens de preuve au dossier ne permettaient pas de renverser la conclusion selon laquelle il incombait à la recourante de demander la protection des autorités turques. Les conditions de l’art. 3 LAsi n’étaient donc pas satisfaites selon le SEM. Il a finalement considéré qu’aucun motif ne s’opposait à l’exécution du renvoi, les difficultés liées à la réinstallation des intéressées en Turquie n’apparaissant pas insurmontables.</w:t>
      </w:r>
    </w:p>
    <w:p>
      <w:r>
        <w:rPr>
          <w:b/>
        </w:rPr>
        <w:t>E. 3.2</w:t>
      </w:r>
    </w:p>
    <w:p>
      <w:r>
        <w:t>Dans le mémoire de recours, A._______ a rappelé qu’elle avait été victime de graves abus et violences domestiques à compter de son mariage, dont des proches avaient témoigné par écrit. Le contexte patriarcal dont elle était issue, combiné à la peur des représailles de son ex-époux et de la stigmatisation, l’auraient empêchée de s’adresser aux autorités. Son Etat d’origine ne serait pas à même de la protéger, le système mis en place en Turquie en matière de lutte contre les violences liées au genre souffrant d’importantes lacunes. La recourante aurait d’ailleurs été avisée par une connaissance juriste que son ex-mari ne serait vraisemblablement emprisonné que pour quelques jours en cas de plainte, après quoi il serait libre de poursuivre ses agissements sans entrave. Elle s’est prévalue du nombre élevé de féminicides en Turquie, du retrait de cet Etat de la Convention d’Istanbul en 2021 ainsi que de l’absence de mise en œuvre dans ce pays de mesures de protection contre les violences sexistes, pour en conclure que l’exil à l’étranger était le seul moyen pour elle d’échapper à son ex-époux. Par ailleurs, le SEM aurait méconnu le besoin particulier de protection de B._______, conséquence du traumatisme dit secondaire touchant les enfants exposés à de la violence familiale. Un renvoi en Turquie risquerait de lui faire revivre ce trauma et serait incompatible avec l’intérêt supérieur de l’enfant consacré à l’art. 3 al. 1 de la Convention du 20 novembre 1989 relative aux droits de l’enfant (CDE, RS 0.107). Enfin, l’intéressée a soutenu que l’exécution du renvoi était contraire à l’art. 3 de la Convention du 4 novembre 1950 de sauvegarde des droits de l’homme et des libertés fondamentales (CEDH, RS 0.101) et au principe de non-refoulement.</w:t>
      </w:r>
    </w:p>
    <w:p>
      <w:r>
        <w:rPr>
          <w:b/>
        </w:rPr>
        <w:t>E. 4.1</w:t>
      </w:r>
    </w:p>
    <w:p>
      <w:r>
        <w:t>Les violences invoquées par la recourante, insupportables par leur nature et leur gravité, doivent certes être fermement condamnées. Elles ne sont cependant pas pertinentes en tant que telles pour la reconnaissance de la qualité de réfugié, la question déterminante ici étant celle de savoir si l’intéressée a pu et pourra obtenir protection des autorités de son pays d’origine contre son ex-époux.</w:t>
      </w:r>
    </w:p>
    <w:p>
      <w:r>
        <w:t>E-4206/2025 Page 8</w:t>
      </w:r>
    </w:p>
    <w:p>
      <w:r>
        <w:rPr>
          <w:b/>
        </w:rPr>
        <w:t>E. 4.2</w:t>
      </w:r>
    </w:p>
    <w:p>
      <w:r>
        <w:t>Dans sa jurisprudence, le Tribunal part en général du principe que les autorités turques sont capables et désireuses de protéger leurs citoyens. Il s’est prononcé à plusieurs reprises sur ce point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cf. également arrêts du Tribunal E-6922/2024 du 4 mars 2025 consid. 4.2 et D-5347/2023 du 20 août 2024 p. 7). Le fait que ce pays a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et encore moins l’expression reconnaissable de la volonté de ne plus accorder la protection nécessaire aux femmes victimes de telles violences (cf. arrêt du Tribunal D-7669/2025 du 17 octobre 2025 consid. 3.1). Les moyens soulevés dans le recours, tendant à démontrer tant l’absence de volonté que l’incapacité des autorités turques à assurer une protection effective aux femmes victimes de violences liées au genre, ne sont pas de nature à remettre en cause l’appréciation du Tribunal. En effet, ils ne permettent pas d’établir l’existence d’un changement substantiel du cadre législatif en Turquie, d’une évolution significative de la situation sociopolitique interne, ou encore d’une carence généralisée ou systémique des autorités compétentes à accorder la protection requise.</w:t>
      </w:r>
    </w:p>
    <w:p>
      <w:r>
        <w:rPr>
          <w:b/>
        </w:rPr>
        <w:t>E. 4.3</w:t>
      </w:r>
    </w:p>
    <w:p>
      <w:r>
        <w:t>Dans ces conditions, il y a lieu de se rallier à l’appréciation du SEM, selon laquelle A._______ aurait pu et dû solliciter la protection des autorités de son pays d’origine. Le recours ne contient aucun élément propre à démontrer que cette protection aurait été inaccessible ou manifestement insuffisante. Il se limite, en effet, à des considérations générales sur les violences commises à l’encontre des femmes en Turquie, sans établir de lien concret avec la situation personnelle des recourantes. Or, ainsi qu’il a été exposé, les violences domestiques ne constituent pas un motif pertinent au regard du droit d’asile lorsque, comme en l’espèce, une protection nationale effective est disponible et accessible. Aussi, si l’intéressée et sa fille – étant remarqué que cette dernière n’a pas subi de violences directes, sous forme de maltraitance ou de menaces, de la part de son père – devaient à nouveau craindre d’être confrontées en Turquie à des agissements violents ou menaçants de D._______, il leur</w:t>
      </w:r>
    </w:p>
    <w:p>
      <w:r>
        <w:t>E-4206/2025 Page 9 appartiendrait de faire appel aux autorités locales, qu’elles soient policières, civiles ou politiques, voire à une organisation de défense des droits des femmes ou encore à un avocat, démarches qui n’ont jamais été entreprises à ce jour. La recourante a expliqué n’avoir pas saisi les autorités par crainte que leur action ne s’avère vaine et ne fasse qu’aggraver la situation. Elle a rapporté que son ex-époux, qui possédait une arme à feu, avait jadis tiré sur son beau-frère, sans que cela n’ait entraîné pour lui de sanction. S’adresser aux forces de l’ordre ne serait donc pas une solution en Turquie selon elle (pce SEM 24 Q23-25, 69). Ces explications ne sont toutefois pas de nature à modifier l’appréciation qui précède, rien ne permettant d’admettre dans le cas d’espèce que les intéressées ne pourraient pas être adéquatement protégées par les autorités turques.</w:t>
      </w:r>
    </w:p>
    <w:p>
      <w:r>
        <w:rPr>
          <w:b/>
        </w:rPr>
        <w:t>E. 4.4</w:t>
      </w:r>
    </w:p>
    <w:p>
      <w:r>
        <w:t>Le Tribunal relève encore les recourantes conservent la possibilité de s’installer dans une autre région du pays ou de changer d’adresse, comme elles l’ont fait par le passé (pce SEM 24 Q67 ; pce SEM 44 Q53-55). Par ailleurs, B._______ fêtera ses dix-huit ans en (…), de sorte que son père n’aura plus aucun droit sur elle ni possibilité de se renseigner sur son lieu de domicile. Enfin, A._______ a obtenu le soutien de son neveu et de son ex-beau-frère, ainsi que du chef de son village natal. Ce dernier, inquiet pour la sécurité de l’intéressée, se serait en effet adressé à la police après que D._______ se soit présenté à sa recherche et ait répandu des rumeurs déshonorantes à son sujet (pce SEM 44 Q12). La recourante a également évoqué des amis avocats avec lesquels elle était toujours en contact (pce SEM 24 Q25). Il n’y a dès lors pas lieu de penser qu’elle ne pourrait pas, le cas échéant, être soutenue dans ses démarches contre son agresseur.</w:t>
      </w:r>
    </w:p>
    <w:p>
      <w:r>
        <w:rPr>
          <w:b/>
        </w:rPr>
        <w:t>E. 4.5</w:t>
      </w:r>
    </w:p>
    <w:p>
      <w:r>
        <w:t>Il s’ensuit que les recourantes ne remplissent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t>E-4206/2025 Page 10</w:t>
      </w:r>
    </w:p>
    <w:p>
      <w:r>
        <w:rPr>
          <w:b/>
        </w:rPr>
        <w:t>E. 6.1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et sa fille n’ayant pas rendu vraisemblable qu’elles seraient exposées,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t>E-4206/2025 Page 11</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et sans nier les difficultés auxquelles les intéressées pourraient être confrontées à leur retour, le Tribunal estime qu’il n’existe aucun obstacle individuel à l’exécution du renvoi. Ainsi, elles ont vécu à E._______ et F._______, où la recourante a acquis une vaste expérience professionnelle dans la (…). Elle sera sans nul doute en mesure de retrouver un emploi à même de lui assurer des revenus suffisants pour subvenir à ses besoins et ceux de sa fille, par exemple auprès de son ancien employeur pour lequel elle a travaillé durant (…) ans (pce SEM 44 Q75-77). Quant à sa fille, elle était en (…) dans un lycée (…) au moment de leur départ (pce SEM 25 Q8) et sera en mesure, vu son jeune âge, de poursuivre ses études. Par ailleurs, si la recourante ne pourra pas compter sur le soutien de sa famille, d’un esprit très conservateur, elle pourra solliciter son neveu, son ex-beau-frère ou encore ses amis pour l’assister dans sa réinstallation (cf. consid. 4.4 supra). En outre, les intéressées sont en bonne santé générale, l’asthme sévère dont souffre B._______ et l’état psychique fragile invoqué par A._______ n’étant pas de nature à faire obstacle à leur renvoi. L’intérêt supérieur de B._______ ne saurait non plus s’opposer à l’exécution du renvoi en Turquie, celle-ci étant bientôt majeure et n’ayant vécu qu’un peu plus de deux ans en Suisse. Il n'y a donc pas lieu de considérer qu'elle a noué un lien tel avec ce pays qu'il se justifierait, à la lumière de l’art. 3 CDE, de renoncer à l'exécution de son renvoi. L’exécution du renvoi est dès lors raisonnablement exigible.</w:t>
      </w:r>
    </w:p>
    <w:p>
      <w:r>
        <w:rPr>
          <w:b/>
        </w:rPr>
        <w:t>E. 7.3</w:t>
      </w:r>
    </w:p>
    <w:p>
      <w:r>
        <w:t>Elle est enfin possible (art. 83 al. 2 LEI ; cf. ATAF 2008/34 consid. 12 et les réf. cit.), les intéressées – qui ont produit des documents d’identité valables (moyens de preuve n° 1 à 4) – étant tenues de collaborer à l’obtention de toutes pièces utiles pour retourner dans leur pays d’origine.</w:t>
      </w:r>
    </w:p>
    <w:p>
      <w:r>
        <w:rPr>
          <w:b/>
        </w:rPr>
        <w:t>E. 7.4</w:t>
      </w:r>
    </w:p>
    <w:p>
      <w:r>
        <w:t>La décision du SEM doit donc également être confirmée en ce qu'elle ordonne l'exécution du renvoi et le recours rejeté sur ce point.</w:t>
      </w:r>
    </w:p>
    <w:p>
      <w:r>
        <w:t>E-4206/2025 Page 12</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Vu le prononcé du présent arrêt, la demande de dispense du paiement d’une avance de frais est sans objet. Cela étant, dès lors que les conclusions du recours étaient d'emblée vouées à l'échec, la demande de dispense du paiement des frais de procédure doit être rejetée, l'une des conditions cumulatives à son octroi n'étant pas remplie (art. 65 al. 1 PA). Aussi,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 page suivante)</w:t>
      </w:r>
    </w:p>
    <w:p>
      <w:r>
        <w:t>E-4206/2025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