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E-4205/2025 vom 8. Mai 2025</w:t>
      </w:r>
    </w:p>
    <w:p>
      <w:r>
        <w:t>Bundesverwaltungsgericht, 2025-05-08, DE</w:t>
      </w:r>
    </w:p>
    <w:p>
      <w:r>
        <w:rPr>
          <w:b/>
        </w:rPr>
        <w:t xml:space="preserve">Quelle: </w:t>
      </w:r>
      <w:r>
        <w:t>https://mcp.opencaselaw.ch/entscheid/bvger_E-4205_2025_d20250508</w:t>
      </w:r>
    </w:p>
    <w:p>
      <w:r>
        <w:t>FR: TAF E-4205/2025 du 8 mai 2025</w:t>
      </w:r>
    </w:p>
    <w:p>
      <w:r>
        <w:t>IT: TAF E-4205/2025 del 8 maggio 2025</w:t>
      </w:r>
    </w:p>
    <w:p>
      <w:pPr>
        <w:pStyle w:val="Heading2"/>
      </w:pPr>
      <w:r>
        <w:t>Regeste</w:t>
      </w:r>
    </w:p>
    <w:p>
      <w:r>
        <w:t>Vollzug der Wegweisung | Vollzug der Wegweisung; Verfügung des SEM vom 8. Mai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zur Einreichung der Beschwerde legitimiert (Art. 72 i.V.m. Art. 108 Abs. 6 AsylG [vgl. BVGE 2023 VI/1 E. 3.8 f.], Art. 48 Abs. 1 und Art. 52 Abs. 1 VwVG).</w:t>
      </w:r>
    </w:p>
    <w:p>
      <w:r>
        <w:rPr>
          <w:b/>
        </w:rPr>
        <w:t>E. 1.4</w:t>
      </w:r>
    </w:p>
    <w:p>
      <w:r>
        <w:t>Auf die Beschwerde ist einzutreten.</w:t>
      </w:r>
    </w:p>
    <w:p>
      <w:r>
        <w:rPr>
          <w:b/>
        </w:rPr>
        <w:t>E. 2</w:t>
      </w:r>
    </w:p>
    <w:p>
      <w:r>
        <w:t>Die Ausführungen in der Beschwerdeschrift richten sich gegen den Vollzug der Wegweisung, der dementsprechend Gegenstand des Verfahrens bil- det. Die Ziffer 1 (Ablehnung der Gesuche um vorübergehenden Schutz) der Verfügung vom 8. Mai 2025 ist mangels Anfechtung in Rechtskraft er- wachsen.</w:t>
      </w:r>
    </w:p>
    <w:p>
      <w:r>
        <w:t>E-4205/2025 Seite 5</w:t>
      </w:r>
    </w:p>
    <w:p>
      <w:r>
        <w:rPr>
          <w:b/>
        </w:rPr>
        <w:t>E. 3</w:t>
      </w:r>
    </w:p>
    <w:p>
      <w:r>
        <w:t>Die Kognition des Bundesverwaltungsgerichts und die zulässigen Rügen richten sich im Bereich des Ausländerrechts nach Art. 49 VwVG (vgl. BVGE 2014/26 E. 5).</w:t>
      </w:r>
    </w:p>
    <w:p>
      <w:r>
        <w:rPr>
          <w:b/>
        </w:rPr>
        <w:t>E. 4.1</w:t>
      </w:r>
    </w:p>
    <w:p>
      <w:r>
        <w:t>Das SEM führte zur Begründung der angefochtenen Verfügung im We- sentlichen aus, der Vollzug nach Aserbaidschan erweise sich als zulässig, zumutbar und möglich. Als Ehefrau eines aserbaidschanischen Staatsan- gehörigen habe die Beschwerdeführerin – und mit ihr auch ihre minderjäh- rigen Kinder – das Recht auf eine Aufenthaltsbewilligung in Aserbaid- schan. Da die Kinder erst seit eineinhalb Jahren in der Schweiz leben wür- den, habe zudem noch keine Verwurzelung stattgefunden, die eine Weg- weisung unter dem Gesichtspunkt des Kindswohls unzumutbar erscheinen liesse.</w:t>
      </w:r>
    </w:p>
    <w:p>
      <w:r>
        <w:rPr>
          <w:b/>
        </w:rPr>
        <w:t>E. 4.2</w:t>
      </w:r>
    </w:p>
    <w:p>
      <w:r>
        <w:t>In der Beschwerdeschrift machen die Beschwerdeführenden geltend, die älteren drei Kinder seien nicht die leiblichen Kinder des Beschwerde- führers und hätten keinen Bezug zu Aserbaidschan. Vielmehr bestehe ein Bezug zur Ukraine und zu Moldawien, Länder, in welchen sie gelebt hätten. Ausserdem halte sich die Familie seit rund siebzehn Monaten in der Schweiz auf, wo sich die Kinder bereits integriert hätten. Eine Wegweisung nach Aserbaidschan würde bedeuten, dass sie sich in einer besonders sensiblen Phase – im Übergang zum Erwachsenenleben – in einem für sie fremden Land wieder neu integrieren müssten. Eine Rückführung in ein Land, zu dem sie keinerlei Bezug hätten, widerspreche dem Grundsatz des vorrangigen Kindswohls. Angesichts der sozialen, wirtschaftlichen und per- sönlichen Herausforderungen, denen die Beschwerdeführerin in Aserbaid- schan ausgesetzt wäre, wäre sie nicht in der Lage, ihren Kindern als stabile Bezugsperson zu dienen. Unter diesen Umständen seien eine erfolgreiche Integration und eine kindswohlgerechte Betreuung der Kinder nicht ge- währleistet. Die Vorinstanz gehe schliesslich in Verletzung der Begründungspflicht und ohne nähere Abklärungen davon aus, dass Aserbaidschan die drei Kinder, deren Vater nicht der Beschwerdeführer ist, aufnehmen werde. Im vorlie- genden Fall liege keine Rückübernahmezusicherung von Aserbaidschan vor. Somit sei unklar, ob die Beschwerdeführerin und die drei nicht-leibli- chen Kinder des Beschwerdeführers tatsächlich einreisen könnten.</w:t>
      </w:r>
    </w:p>
    <w:p>
      <w:r>
        <w:t>E-4205/2025 Seite 6</w:t>
      </w:r>
    </w:p>
    <w:p>
      <w:r>
        <w:rPr>
          <w:b/>
        </w:rPr>
        <w:t>E. 4.3</w:t>
      </w:r>
    </w:p>
    <w:p>
      <w:r>
        <w:t>In seiner Vernehmlassung hielt das SEM vollumfänglich an den Erwä- gungen in der angefochtenen Verfügung fest. Aserbaidschan habe die UN- Konvention über die Rechte des Kindes ratifiziert, das Hilfswerk UNICEF unterstütze zudem den Kindesschutz in Aserbaidschan durch die Koordi- nation von Sozial-, Bildungs- und Gesundheitseinrichtungen sowie andere Behörden, welche für den Schutz von Kindern zuständig seien. Der kos- tenlose Zugang zu Schulbildung sei für die Kinder der Beschwerdeführen- den gewährleistet. Das Kindswohl sei nicht zuletzt auch in Art. 7 der aser- baidschanischen Verfassung verankert. Was die Fähigkeit der Beschwer- deführerin betreffe, ihren Kindern eine stabile Bezugsperson zu sein, be- stehe kein Grund, daran zu zweifeln. Es deute alles darauf hin, dass sie im Alltag weiterhin auf die Unterstützung ihres Ehemannes sowie künftig auch der Schwiegerfamilie zählen könne. Ein Aufenthalt in der Schweiz von sieb- zehn Monaten führe gemäss bundesverwaltungsgerichtlicher Rechtspre- chung noch nicht zu einer Verwurzelung der Kinder. Zudem scheine es nicht so, als ob die Kinder unter den bisherigen Umzügen nach Moldawien, Deutschland und in die Schweiz besonders gelitten hätten. Diese könnten beim Umzug nach Aserbaidschan ausserdem vom erweiterten familiären Netz profitieren. Gestützt auf das aserbaidschanische Migrationsgesetz stehe fest, dass die minderjährigen Stieftöchter des Beschwerdeführers, welche seit mehreren Jahren mit ihm zusammenleben würden und eine tiefe, dauerhafte Beziehung zu ihm aufgebaut hätten, in vollem Umfang den gesetzlich vorgesehenen Schutz geniessen würden. Daraus folge, dass sie die gesetzlichen Voraussetzungen für eine vorübergehende Auf- enthaltsgenehmigung in Aserbaidschan erfüllen würden.</w:t>
      </w:r>
    </w:p>
    <w:p>
      <w:r>
        <w:rPr>
          <w:b/>
        </w:rPr>
        <w:t>E. 4.4</w:t>
      </w:r>
    </w:p>
    <w:p>
      <w:r>
        <w:t>Demgegenüber hielten die Beschwerdeführenden in ihrer Replik fest, die Vorinstanz begnüge sich in der Vernehmlassung mit blossen Vermu- tungen und bestätige damit, keine einzige konkrete Abklärung betreffend ihren Zugang zu schulischer Ausbildung, Aufenthaltstiteln, Gesundheits- versorgung, Wohnraum oder familiären Ressourcen in Aserbaidschan vor- genommen zu haben. Auf abstrakte Strukturen wie das Hilfswerk UNICEF zu verweisen, ersetze eine individuelle Prüfung des Kindswohls nicht. Der von der Beschwerdeführerin geäusserte Wunsch, ihre Schwiegerfamilie kennenzulernen, sei weder als bestehende Bindung noch als Hinweis auf ein tragfähiges Unterstützungsnetz zu werten. Es bestehe keine Garantie, dass der Beschwerdeführerin oder ihren Kindern in Aserbaidschan tatsäch- lich ein Aufenthaltsrecht erteilt würde oder dass sie nicht willkürlichen Rückschiebungen ausgesetzt wären. Das Consulting, auf welches sich das SEM stütze, weise selbst auf Fälle hin, in denen staatliche Behörden völ- kerrechtliche Garantien missachtet hätten. Indem die Vorinstanz hierzu</w:t>
      </w:r>
    </w:p>
    <w:p>
      <w:r>
        <w:t>E-4205/2025 Seite 7 ungenügende Abklärungen getätigt habe, habe sie den behördlichen Un- tersuchungsgrundsatz verletzt.</w:t>
      </w:r>
    </w:p>
    <w:p>
      <w:r>
        <w:rPr>
          <w:b/>
        </w:rPr>
        <w:t>E. 5.1</w:t>
      </w:r>
    </w:p>
    <w:p>
      <w:r>
        <w:t>Ist der Vollzug der Wegweisung nicht zulässig, nicht zumutbar oder nicht möglich, so regelt das SEM das Anwesenheitsverhältnis nach den gesetzlichen Bestimmungen über die vorläufige Aufnahme (vgl. Art. 69 Abs. 4 AsylG; Art. 83 Abs. 1 AIG [SR 142.20]). Wegweisungsvollzugshindernisse sind zu beweisen, wenn der strikte Be- weis möglich ist, und andernfalls wenigstens glaubhaft zu machen (vgl. BVGE 2011/24 E. 10.2 m.w.H.).</w:t>
      </w:r>
    </w:p>
    <w:p>
      <w:r>
        <w:rPr>
          <w:b/>
        </w:rPr>
        <w:t>E. 5.2.1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5.2.2</w:t>
      </w:r>
    </w:p>
    <w:p>
      <w:r>
        <w:t>Der Vollzug der Wegweisung nach Aserbaidschan erweist sich so- wohl im Sinne der landes- als auch der völkerrechtlichen Bestimmungen als zulässig. Zur Vermeidung von Wiederholungen kann auf die zutreffen- den Ausführungen des SEM in der angefochtenen Verfügung verwiesen werden (angefochtene Verfügung Ziff. III.2, S. 5, wonach das flüchtlings- rechtliche Refoulement-Verbot hier keine Anwendung findet und kein Hin- weis auf eine drohende menschenrechtswidrige Behandlung besteht).</w:t>
      </w:r>
    </w:p>
    <w:p>
      <w:r>
        <w:rPr>
          <w:b/>
        </w:rPr>
        <w:t>E. 5.2.3</w:t>
      </w:r>
    </w:p>
    <w:p>
      <w:r>
        <w:t>Auch die allgemeine Menschenrechtssituation im Heimatstaat des Beschwerdeführers lässt den Wegweisungsvollzug zum heutigen Zeit- punkt nicht als unzulässig erscheinen (vgl. Urteile des BVGer D-5565/2023</w:t>
      </w:r>
    </w:p>
    <w:p>
      <w:r>
        <w:t>E-4205/2025 Seite 8 vom 16. Januar 2024 E. 7.2.4 m.w.H; sowie E-2967/2022 vom 7. Novem- ber 2024 E. 9.2.3).</w:t>
      </w:r>
    </w:p>
    <w:p>
      <w:r>
        <w:rPr>
          <w:b/>
        </w:rPr>
        <w:t>E. 5.2.4</w:t>
      </w:r>
    </w:p>
    <w:p>
      <w:r>
        <w:t>Nach dem Gesagten ist der Vollzug der Wegweisung sowohl im Sinne der asyl- als auch der völkerrechtlichen Bestimmungen (auch derje- nigen der KRK [vgl. zum Kindswohl nachfolgend E. 5.3.3]) zulässig.</w:t>
      </w:r>
    </w:p>
    <w:p>
      <w:r>
        <w:rPr>
          <w:b/>
        </w:rPr>
        <w:t>E. 5.3.1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5.3.2</w:t>
      </w:r>
    </w:p>
    <w:p>
      <w:r>
        <w:t>Im armenisch-aserbaidschanischen Grenzgebiet kam es in den letz- ten Jahren aufgrund des Konflikts um die Region Bergkarabach zu mehre- ren bewaffneten Auseinandersetzungen. Dennoch ist – wie das SEM zu Recht erwähnt – nicht davon auszugehen, dass in Aserbaidschan generell eine Situation von Krieg, Bürgerkrieg oder allgemeiner Gewalt im Sinne von Art. 83 Abs. 4 AIG herrscht. Insbesondere ist der Wegweisungsvollzug nach Baku oder in ein Gebiet, das, wie der letzte Aufenthaltsort des Be- schwerdeführers in der Stadt I._______ (SEM-Akte Protokoll […], F61), ausserhalb von Bergkarabach respektive der Grenzregion zu Armenien liegt, nicht als grundsätzlich unzumutbar zu erachten (vgl. Urteil des BVGer E-4065/2023 vom 1. September 2023 E. 5.3.2).</w:t>
      </w:r>
    </w:p>
    <w:p>
      <w:r>
        <w:rPr>
          <w:b/>
        </w:rPr>
        <w:t>E. 5.3.3</w:t>
      </w:r>
    </w:p>
    <w:p>
      <w:r>
        <w:t>Im Weiteren sind keine individuellen Gründe ersichtlich, welche den Wegweisungsvollzug als unzumutbar erscheinen lassen. Auch hierzu ist vorab auf die ausführlichen Erwägungen der Vorinstanz zu verweisen (an- gefochtene Verfügung Ziff. III.2, S. 5 f.). An dieser Stelle hervorzuheben ist, dass insbesondere das Kindswohl durch den Wegweisungsvollzug nicht verletzt wird. Aufgrund der kurzen Dauer ihres Aufenthalts in der Schweiz von zwei Jahren und ihres jungen Alters kann von einer Verwurzelung in der Schweiz nicht die Rede sein, zumal sie noch stark von ihren Eltern abhängig sind. Zudem befindet sich, entgegen den Ausführungen der Be- schwerdeführenden, noch keines der Kinder im Übergang zum Erwachse- nenalter – das älteste ist (…) Jahre alt. In Aserbaidschan verfügen sie über (Stief-)Grosseltern sowie weitere Verwandte väterlicherseits und damit Zu- gang zu (potenziellen) Bezugspersonen nebst ihren Eltern, selbst wenn, wie beschwerdeweise vorgebracht wird, aktuell noch keine Beziehung</w:t>
      </w:r>
    </w:p>
    <w:p>
      <w:r>
        <w:t>E-4205/2025 Seite 9 besteht. Nachdem sich die Kinder bereits in Moldawien, Deutschland und der Schweiz neu orientiert haben, kann ihnen zugemutet werden, sich in Aserbaidschan ohne grössere Schwierigkeiten durch die Teilnahme am ob- ligatorischen Schulunterricht erneut zu integrieren und die aserbaidschani- sche Sprache zu erlernen. Der Verweis der Vorinstanz auf den Umstand, Aserbaidschan habe die UN- Konvention über die Rechte des Kindes unterzeichnet und ratifiziert, ist entgegen den Ansichten der Beschwerdeführenden nicht irrelevant. Dem- nach ist das Land als Vertragsstaat verpflichtet, die Aufgaben, Rechte und Pflichten der Eltern zu achten (Artikel 5) und unter anderem sicherzustel- len, dass ein Kind nicht gegen den Willen seiner Eltern von diesen getrennt wird (Artikel 9). Weiter sollen zwecks Familienzusammenführung gestellte Anträge auf Einreise in einen Vertragsstaat von den Vertragsstaaten wohl- wollend, human und beschleunigt bearbeitet werden (Artikel 10). Die Vo- rinstanz hat ausserdem zu Recht auf das aserbaidschanische Migrations- gesetz verwiesen. Demnach wird der ausländischen Ehepartnerin eines aserbaidschanischen Staatsangehörigen die Beantragung einer befriste- ten Aufenthaltsbewilligung ermöglicht (Art. 45.0.1 des aserbaidschani- schen Migrationsgesetzes; https://migration.gov.az/con- tent/pdf/60ed89e2411a5_M%C9%99c%C9%99ll%C9%99%20%C4%B0n gilis.pdf, zuletzt abgerufen am 19. Dezember 2025). Aus einer solchen be- fristet ausgestellten Aufenthaltsbewilligung für eine ausländische Person ergibt sich sodann ein Anspruch deren Kinder auf einen Aufenthaltstitel ge- mäss Art. 45.0.5 des aserbaidschanischen Migrationsgesetzes (wonach Familienmitglieder einer ausländischen Person mit einem befristeten oder unbefristeten Aufenthaltstitel für Aserbaidschan ebenfalls Anspruch auf ei- nen solchen haben). Für ausländische Ehefrauen von aserbaidschani- schen Staatsangehörigen ist gemäss der UN «Convention on the Nationa- lity of Married Women» von 1958 ausserdem eine erleichterte Erlangung der aserbaidschanischen Staatsangehörigkeit möglich (https://migra- tion.gov.az/content/pdf/5acb2854d6445_Nationality%20of%20Married% 20Women.pdf, zuletzt abgerufen am 19. Dezember 2025).</w:t>
      </w:r>
    </w:p>
    <w:p>
      <w:r>
        <w:rPr>
          <w:b/>
        </w:rPr>
        <w:t>E. 5.3.4</w:t>
      </w:r>
    </w:p>
    <w:p>
      <w:r>
        <w:t>Gestützt auf die Akten sind auch keine Hinweise ersichtlich, dass die Beschwerdeführenden aufgrund von individuellen Umständen sozialer, wirtschaftlicher oder gesundheitlicher Art in eine existenzielle Notlage ge- raten würden. Soziale und wirtschaftliche Schwierigkeiten, von welchen die vor Ort ansässige Bevölkerung im Allgemeinen betroffen ist, stellen grund- sätzlich keine konkrete Gefährdung im Sinne von Art. 83 Abs. 4 AIG dar.</w:t>
      </w:r>
    </w:p>
    <w:p>
      <w:r>
        <w:t>E-4205/2025 Seite 10 Der Umstand, dass die Beschwerdeführenden in Aserbaidschan andere Lebensbedingungen vorfinden werden als in der Schweiz reicht daher nicht aus, um zur Unzumutbarkeit des Wegweisungsvollzugs zu führen. Das Ge- richt geht davon aus, dass es den Beschwerdeführenden als Familie mög- lich ist, sich in Aserbaidschan zu integrieren. Die Beschwerdeführerin spricht Ukrainisch, der Beschwerdeführer Aserbaidschanisch, beide Ehe- gatten verfügen zudem über langjährige Berufserfahrung. Mit seinen Eltern und weiteren Verwandten verfügt der Beschwerdeführer schliesslich auch über ein Beziehungsnetz, mit welchem er bis heute in Kontakt steht (Pro- tokoll […], F21 f.)</w:t>
      </w:r>
    </w:p>
    <w:p>
      <w:r>
        <w:rPr>
          <w:b/>
        </w:rPr>
        <w:t>E. 5.3.5</w:t>
      </w:r>
    </w:p>
    <w:p>
      <w:r>
        <w:t>Nach dem Gesagten erweist sich der Vollzug der Wegweisung auch als zumutbar.</w:t>
      </w:r>
    </w:p>
    <w:p>
      <w:r>
        <w:rPr>
          <w:b/>
        </w:rPr>
        <w:t>E. 5.4</w:t>
      </w:r>
    </w:p>
    <w:p>
      <w:r>
        <w:t>Schliesslich obliegt es den Beschwerdeführenden, sich bei der zustän- digen Vertretung des Heimatstaates des Beschwerdeführers die für eine Rückkehr beziehungsweise Einreise notwendigen Reisedokumente zu be- schaffen (vgl. Art 72 i.V.m. Art. 8 Abs. 4 AsylG und dazu auch BVGE 2008/34 E. 12). Der Beschwerdeführer verfügt über einen bis zum 10. Sep- tember 2030 gültigen aserbaidschanischen Reisepass und die Beschwer- deführerin sowie ihre Kinder über gültige ukrainische Reisepässe. Der Voll- zug der Wegweisung ist folglich auch als möglich zu bezeichnen (Art. 83 Abs. 2 AIG).</w:t>
      </w:r>
    </w:p>
    <w:p>
      <w:r>
        <w:rPr>
          <w:b/>
        </w:rPr>
        <w:t>E. 5.5</w:t>
      </w:r>
    </w:p>
    <w:p>
      <w:r>
        <w:t>Zusammenfassend hat die Vorinstanz den Wegweisungsvollzug zu Recht als zulässig, zumutbar und möglich bezeichnet. Eine Anordnung der vorläufigen Aufnahme fällt somit ausser Betracht (Art. 83 Abs. 1–4 AIG).</w:t>
      </w:r>
    </w:p>
    <w:p>
      <w:r>
        <w:rPr>
          <w:b/>
        </w:rPr>
        <w:t>E. 6</w:t>
      </w:r>
    </w:p>
    <w:p>
      <w:r>
        <w:t>Die Vorinstanz hat den Sachverhalt überdies rechtsgenüglich abgeklärt und sich in den Erwägungen der angefochtenen Verfügung eingehend mit dem Thema Kindswohl sowie der Einreisemöglichkeit und des Anspruchs der Beschwerdeführenden auf eine Aufenthaltsbewilligung in Aserbaid- schan auseinandergesetzt (s. oben E. 5.3.3; angefochtene Verfügung Ziff. III/S. 6). In der Folge besteht vorliegend kein Anlass, die Sache zur weiteren Abklärung und neuen Beurteilung an die Vorinstanz zurückzuwei- sen. Der entsprechende Eventualantrag ist somit abzuweisen.</w:t>
      </w:r>
    </w:p>
    <w:p>
      <w:r>
        <w:rPr>
          <w:b/>
        </w:rPr>
        <w:t>E. 7</w:t>
      </w:r>
    </w:p>
    <w:p>
      <w:r>
        <w:t>Aus diesen Erwägungen ergibt sich, dass die angefochtene Verfügung Bundesrecht nicht verletzt, den rechtserheblichen Sachverhalt richtig</w:t>
      </w:r>
    </w:p>
    <w:p>
      <w:r>
        <w:t>E-4205/2025 Seite 11 sowie vollständig feststellt und – soweit diesbezüglich überprüfbar – ange- messen ist. Die Beschwerde ist abzuweisen.</w:t>
      </w:r>
    </w:p>
    <w:p>
      <w:r>
        <w:rPr>
          <w:b/>
        </w:rPr>
        <w:t>E. 8.1</w:t>
      </w:r>
    </w:p>
    <w:p>
      <w:r>
        <w:t>Bei diesem Ausgang des Verfahrens wären die Kosten den Beschwer- deführenden aufzuerlegen (Art. 63 Abs. 1 VwVG). Eine Partei, die nicht über die erforderlichen Mittel verfügt, kann auf Antrag hin von der Bezah- lung der Verfahrenskosten befreit werden, sofern ihr Begehren nicht aus- sichtslos erscheint (Art. 6 AsylG i.V.m. Art. 65 Abs. 1 VwVG). Die Be- schwerdeführenden stellen in ihrer Rechtsmitteleingabe ein Gesuch um Gewährung der unentgeltlichen Prozessführung und amtlichen Rechtsver- beiständung, gleichzeitig reichten sie zum Beleg ihrer Bedürftigkeit eine Fürsorgebestätigung vom 16. Mai 2025 ein. Mit Instruktionsverfügung vom 18. September 2025 wurden die Gesuche um Gewährung der unentgeltli- chen Prozessführung und amtlichen Rechtsvertretung gutgeheissen. Es ist nicht davon auszugehen, dass sich die finanziellen Verhältnisse der Be- schwerdeführenden seither verändert haben. Entsprechend sind keine Verfahrenskosten aufzuerlegen. Dem Rechtsvertreter ist ein amtliches Ho- norar für seine notwendigen Aufwendungen im Beschwerdeverfahren aus- zurichten.</w:t>
      </w:r>
    </w:p>
    <w:p>
      <w:r>
        <w:rPr>
          <w:b/>
        </w:rPr>
        <w:t>E. 8.2</w:t>
      </w:r>
    </w:p>
    <w:p>
      <w:r>
        <w:t>Bei der Festsetzung des amtlichen Honorars wird in der Regel von ei- nem Stundenansatz von Fr. 100.– bis Fr. 150.– für nicht anwaltliche Ver- treterinnen und Vertreter ausgegangen (vgl. Art. 12 i.V.m. Art. 10 Abs. 2 des Reglements vom 21. Februar 2008 über die Kosten und Entschädigun- gen vor dem Bundesverwaltungsgericht [VGKE, SR 173.320.2]) und nur der notwendige Aufwand entschädigt (vgl. Art. 8 Abs. 2 VGKE). Der Rechtsvertreter hat zwei Kostennoten vom 11. Juni 2025 sowie vom 5. De- zember 2025 eingereicht, welche nicht zu beanstanden sind. Gestützt da- rauf wird das Honorar auf insgesamt Fr. 1’292.– (inkl. Auslagen) festgelegt.</w:t>
      </w:r>
    </w:p>
    <w:p>
      <w:r>
        <w:t>(Dispositiv nächste Seite)</w:t>
      </w:r>
    </w:p>
    <w:p>
      <w:r>
        <w:t>E-4205/2025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