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E-4202/2019 vom 25. März 2021</w:t>
      </w:r>
    </w:p>
    <w:p>
      <w:r>
        <w:t>Bundesverwaltungsgericht, 2021-03-25, DE</w:t>
      </w:r>
    </w:p>
    <w:p>
      <w:r>
        <w:rPr>
          <w:b/>
        </w:rPr>
        <w:t xml:space="preserve">Quelle: </w:t>
      </w:r>
      <w:r>
        <w:t>https://mcp.opencaselaw.ch/entscheid/bvger_E-4202_2019</w:t>
      </w:r>
    </w:p>
    <w:p>
      <w:r>
        <w:t>FR: TAF E-4202/2019 du 25 mars 2021</w:t>
      </w:r>
    </w:p>
    <w:p>
      <w:r>
        <w:t>IT: TAF E-4202/2019 del 25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4.1</w:t>
      </w:r>
    </w:p>
    <w:p>
      <w:r>
        <w:t>Die Vorinstanz begründete ihre Verfügung damit, aufgrund der Vielzahl von Ungereimtheiten und Widersprüchen in den Vorbringen des Beschwerdeführers zu zentralen Aspekten beziehungswiese zu den vorgebrachten Kerngeschehen - Datum der Verhaftung, Ort und Dauer der Inhaftierungen, Art der behördlichen Mitteilung an seine Eltern, Daten betreffend seine Identitätskarte (Ausstellung, Abhandenkommen), etc. - bestünden erhebliche Zweifel an deren Glaubhaftigkeit. Diese würden dadurch bestärkt, dass seine Schilderungen betreffend seine Zeit in Haft (konkrete Erlebnisse, Tagesablauf, Haftbedingungen) und seine Flucht äusserst knapp und fast ausnahmslos oberflächlich ausgefallen seien. In Anbetracht der zentralen Bedeutung der Haftzeit und deren Länge von einem halben Jahr wäre - auch ohne wiederholte und explizite Aufforderung, detailliert und ausführlich zu berichten - ein anschaulicher und lebensnaher Bericht seiner persönlichen Erlebnisse zu erwarten gewesen, zumal diese Ereignisse im Zeitpunkt der Befragungen erst zwei respektive drei Jahre zurückgelegen hätten. Seine oberflächlichen und stereotypen Berichte zu den Haftbedingungen liessen den Schluss zu, dass er diese Informationen aus dritter Hand erfahren habe und sie nicht tatsächlich persönlich erlebt habe. Dasselbe gelte auch betreffend seine Aussagen zur militärischen Ausbildung und zu seiner Flucht. Insgesamt sei ihm nicht gelungen, eine Verfolgung glaubhaft zu machen. Im Weiteren wies die Vorinstanz auf das Koordinationsurteil des Bundesverwaltungsgerichts D-7898/2015 vom 30. Januar 2017 hin, gemäss dem nicht mit überwiegender Wahrscheinlichkeit davon auszugehen sei, dass sich eritreische Staatsangehörige aufgrund einer illegalen Ausreise mit Sanktionen ihres Heimatstaates konfrontiert sehen würden, die asylrechtlich relevant wären. Weiter hielt sie fest, es seien vorliegend auch keine Anknüpfungspunkte ersichtlich, welche ihn (den Beschwerdeführer) in den Augen des eritreischen Regimes als missliebige Person erscheinen lassen könnten, zumal seine geltend gemachten Probleme mit den eritreischen Behörden unglaubhaft ausgefallen seien.</w:t>
      </w:r>
    </w:p>
    <w:p>
      <w:r>
        <w:rPr>
          <w:b/>
        </w:rPr>
        <w:t>E. 4.2</w:t>
      </w:r>
    </w:p>
    <w:p>
      <w:r>
        <w:t>Der Beschwerdeführer machte in seiner Rechtsmitteleingabe demgegenüber geltend, die BzP sei kurz und knapp ausgefallen. Deshalb habe er dort im Gegensatz zur Anhörung keine Rückfragen gestellt respektive sich nicht getraut, solche zu stellen. Missverständnisse und Übersetzungsprobleme seien daher naheliegend. Aussagen der Erstbefragung dürften zudem nur mit Zurückhaltung zum Vergleich herangezogen werden. Weiter würden die in der Anhörung genannten Ereignisse und Zeiträume (Aufenthalte im Gefängnis, in militärischer Ausbildung, bei seiner Mutter sowie Grossmutter) zeitlich übereinstimmen. Er habe das ganze Geschehen in der BzP um drei Monate vorverschoben erzählt. Zudem sei, wie das Bundesverwaltungsgericht in einem Urteil erwogen habe, eine präzise und detaillierte Wiedergabe eines Ereignisses nach einer gewissen Zeit nicht mehr im gleichen Mass möglich. Ferner gelte in Eritrea eine andere Zeitrechnung. Es könne von einer Person nicht verlangt werden, dass sie innert kurzer Zeit unter grossem Stress sämtliche Umrechnungen und Datumsangaben wiedergeben könne. Dies gelte insbesondere für eine junge Person mit minimaler Schulbildung. Der Beschwerdeführer habe entgegen der vorinstanzlichen Argumentation den Tagesablauf in der Haftanstalt C._______ schildern können. Die Befragerin hätte explizit weiter nachfragen müssen. Es sei ihm schwergefallen, über seine Haftzeit in Nakfa, wo zwei Freunde umgebracht worden seien, zu sprechen. Bezüglich seiner Flucht habe er auf die ihm gestellten kurzen Fragen Antworten gegeben und weitere Ausführungen gemacht. Dagegen hätte ihm die Vorinstanz weitere Fragen stellen müssen. Dies gelte auch hinsichtlich seiner Zeit in der militärischen Ausbildung. Der Bericht von Human Rights Watch vom 8. August 2019 würde zudem das von ihm beschriebene Vorgehen zum Einzug in den Militärdienst bestätigen. Er habe die Angstsituation und die Vorgänge detailliert und glaubhaft geschildert. Seine Flucht aus dem Militärdienst und die Sanktionen derselben seien flüchtlingsrechtlich relevant, zumal die Desertion als Ausdruck der Opposition gegen das eritreische Regime aufgefasst werde. Im Falle einer Rückkehr müsse er mit Verfolgung und Inhaftierung rechnen. Im Übrigen würde selbst die illegale Ausreise aus Eritrea zu einer flüchtlingsrechtlich relevanten Verfolgung führen. Schliesslich habe der Beschwerdeführer erfahren, dass seine Schwester im Gefängnis Ende April 2019 an einer Krankheit verstorben sei. Seine Mutter sei neun Tage später an Trauer gestorben. Er leide seither an starken psychischen Problemen und suche in wenigen Tagen das erste Mal die psychologische Anlaufstelle des Kantons D._______ auf. Er verfüge damit in Eritrea über kein Beziehungsnetz, zumal der Kontakt zu seinem Vater, der unbefristet Zwangsmilitärdienst leisten müsse, abgebrochen sei. Sein Bruder lebe in E._______. Der Beschwerdeführer reichte zwei Todesanzeigen betreffend seine Schwester und Mutter ein.</w:t>
      </w:r>
    </w:p>
    <w:p>
      <w:r>
        <w:rPr>
          <w:b/>
        </w:rPr>
        <w:t>E. 5.1</w:t>
      </w:r>
    </w:p>
    <w:p>
      <w:r>
        <w:t>Das Bundesverwaltungsgericht gelangt nach Prüfung der Akten zum Schluss, dass die Vorinstanz das Asylgesuch des Beschwerdeführers zu Recht abgelehnt hat. Die Vorinstanz ist in ihren Erwägungen zur zutreffenden Erkenntnis gelangt, dass die Verfolgungsvorbringen des Beschwerdeführers weder den Anforderungen an die Glaubhaftmachung noch denjenigen an die Asylrelevanz genügen. Die Ausführungen auf Beschwerdeebene und die dabei gemachten Hinweise auf verschiedene Berichte sowie die Rechtsprechung sind nicht geeignet, zu einer anderen Schlussfolgerung zu führen.</w:t>
      </w:r>
    </w:p>
    <w:p>
      <w:r>
        <w:rPr>
          <w:b/>
        </w:rPr>
        <w:t>E. 5.2</w:t>
      </w:r>
    </w:p>
    <w:p>
      <w:r>
        <w:t>Der Beschwerdeführer vermag den Erwägungen der Vorinstanz nichts Substanzielles entgegenzusetzen. Der Vorinstanz ist zunächst darin zu folgen, dass sie in den Aussagen des Beschwerdeführers zu den Umständen seiner Verhaftung (Zeitpunkt), der Inhaftierung (Ort) und der Ausstellung respektive dem Verlorengehen seiner Identitätskarte Ungereimtheiten und Widersprüche festgestellt hat. Dabei handelt es sich - ausser den Angaben zur Identitätskarte - um zentrale Punkte seiner Asylvorbringen, die zu seiner Ausreise geführt haben sollen. Seinen pauschalen Erklärungsversuchen, wonach es sich bei der BzP um eine kurze Befragung handle, bei der Missverständnisse und Übersetzungsprobleme nicht ausgeschlossen werden könnten, kann nicht gefolgt werden. Zwar kommt den Aussagen der BzP angesichts des summarischen Charakters dieser Befragung für die Beurteilung der Glaubhaftigkeit der vorgebrachten Asylgründe nur ein beschränkter Beweiswert zu. Widersprüche dürfen für die Beurteilung der Glaubhaftigkeit aber dann herangezogen werden, wenn Aussagen in der BzP in wesentlichen Punkten von den späteren Aussagen in der Anhörung diametral voneinander abweichen, oder wenn bestimmte Ereignisse oder Befürchtungen, welche später als zentrale Asylgründe genannt werden, nicht bereits in der BzP zumindest ansatzweise erwähnt worden sind. Vorliegend machte der Beschwerdeführer in der BzP präzise Angaben, welche er nach einer Rückübersetzung mit seiner Unterschrift als korrekt bezeichnet hat, weshalb er sich darauf behaften lassen muss. Weiter können die Ungereimtheiten auch nicht mit einer falschen Umrechnung der Daten durch ihn erklärt werden. Einerseits kann den Protokollen nicht entnommen werden, dass es solche Umrechnungen durch ihn gegeben hat respektive, dass er Schwierigkeiten bei der Angabe von Daten gehabt hätte; das heisst es gab keine entsprechenden Bemerkungen oder Fragen dazu. Andererseits müssten diesfalls sämtliche an der BzP angegebenen Daten - inklusive solchen zum Geburtstag, Asylgesuchsdatum in Italien, Ein-/Ausreise, etc. - im Gegensatz zur Anhörung um drei Monate verschoben zu Protokoll gegeben worden sein. Zudem verfügt der Beschwerdeführer mit über zehn Jahren Schulbildung über eine solide Bildung, was dagegen spricht, dass ihm die angeblich falsche Umrechnung zu seinen Asylgründen nicht aufgefallen sein soll. Weiter vermag auch der Hinweis auf ein Urteil des Bundesverwaltungsgerichts, wonach eine präzise und detaillierte Wiedergabe eines Ereignisses nach einer gewissen Zeit nicht mehr im gleichen Mass möglich sei, nichts zu ändern. Selbst wenn der Beschwerdeführer indes mit präzisen Zeitangaben Mühe bekundet haben sollte, erklärt dies weder die weiteren Ungereimtheiten betreffend Namen der Haftorte und Art der Mitteilung an seine Mutter/Eltern nach seiner angeblichen Flucht aus dem Militärdienst noch den mangelnden Hinweis an der BzP, dass er seine Identitätskarte zweimal habe ausstellen lassen. Insgesamt überwiegen die Widersprüche und vermag der Beschwerdeführer diesen auch auf Beschwerdeebene keine überzeugenden Erklärungen entgegenzuhalten.</w:t>
      </w:r>
    </w:p>
    <w:p>
      <w:r>
        <w:rPr>
          <w:b/>
        </w:rPr>
        <w:t>E. 5.3</w:t>
      </w:r>
    </w:p>
    <w:p>
      <w:r>
        <w:t>Im Weiteren kann hinsichtlich der von der Vorinstanz als äusserst knapp und ausnahmslos oberflächlich bezeichneten Schilderungen des Beschwerdeführers zur Haft, der militärischen Ausbildung in Nakfa und seiner Flucht nicht der Vorwurf einer Untersuchungspflichtverletzung gemacht werden, weil die Befragerin diesbezüglich explizite Nachfragen hätte stellen müssen, zumal es dem Beschwerdeführer emotional schwergefallen sei, darüber zu sprechen. Den entsprechenden Protokollstellen der Anhörung kann entnommen werden, dass die Befragerin den Beschwerdeführer dazu aufgefordert hat, die Haftzeit, wie er diese erlebt habe und wie der Alltag ausgesehen habe, zu beschreiben. Sie stellte mehrere Zusatzfragen und gab ihm damit die Möglichkeit, weitere Ausführungen dazu zu machen (A11 F101 ff). Der Beschwerdeführer machte auffallend oberflächliche oder äusserst kurze Angaben. Als er nach wenigen Fragen emotional reagiert hatte (F110), wurde er zum Ereignis gefragt, bei dem seine Kollegen gestorben seien. Auch auf weitere Nachfragen zu den verschiedenen Umständen während der Haft (Bedingungen, Schwierigkeiten, Bestrafungen) fielen seine Äusserungen meist knapp aus, so dass nicht der Eindruck entstand, dass er diese persönlich erlebt hat. Andere Schilderungen (zum Training, Kommandos, etc.) fielen zum Teil etwas ausführlicher aus; indes vermochte er meist nicht von sich aus, weitere Ausführungen zu Ereignissen, die er persönlich erlebt habe, zu machen (F127). Der Sachverhalt kann aufgrund des Gesagten als erstellt erachtet werden, weshalb der diesbezügliche Subeventualantrag auf Rückweisung abzuweisen ist. Insgesamt gelang es dem Beschwerdeführer nicht, die geltend gemachten Festnahmen, Inhaftierungen und den geltend gemachten Einzug in den Militärdienst glaubhaft darzustellen. Selbst wenn er anlässlich der Anhörung einmal emotional reagierte und allenfalls tatsächlich Bekannte hat, die während einer Haft gestorben sind, dürfte dies angesichts der sonst eher allgemein ausgefallenen Darlegungen nicht im geschilderten Kontext vorgefallen sein. Er vermag auch aus dem Hinweis auf einen Bericht von Human Rights Watch zum Vorgehen beim Einzug in den Militärdienst nichts zu seinen Gunsten abzuleiten. Soweit in der Beschwerdeschrift in diesem Zusammenhang zudem gerügt wird, die Vorinstanz habe das Willkürverbot verletzt, ist festzuhalten, dass dem Willkürverbot (Art. 9 BV) im vorliegenden Verfahren keine eigenständige Bedeutung zukommt. Der Beschwerdeführer beruft sich nur in Verbindung mit anderen Bestimmungen (namentlich im Zusammenhang mit dem rechtlichen Gehör [Art. 29 Abs. 2 BV]) auf das Willkürverbot. Vor diesem Hintergrund enthält sich das Bundesverwaltungsgericht im Folgenden einer eigenständigen Prüfung einer Verletzung von Art. 9 BV.</w:t>
      </w:r>
    </w:p>
    <w:p>
      <w:r>
        <w:rPr>
          <w:b/>
        </w:rPr>
        <w:t>E. 5.4</w:t>
      </w:r>
    </w:p>
    <w:p>
      <w:r>
        <w:t>Demnach hat der Beschwerdeführer hinsichtlich der von der Vorinstanz als unglaubhaft bezeichneten Vorbringen keine Argumente vorgebracht, die zu einem anderen Schluss führen könnten. Folglich bestehen auch keine konkreten Anhaltspunkte dafür, dass der Beschwerdeführer seitens der eritreischen Behörden als Dienstverweigerer oder Deserteur angesehen wird. Damit gelingt es ihm nicht, eine Verfolgung im Sinne von Art. 3 AsylG zum Zeitpunkt der Ausreise aus Eritrea glaubhaft zu machen.</w:t>
      </w:r>
    </w:p>
    <w:p>
      <w:r>
        <w:rPr>
          <w:b/>
        </w:rPr>
        <w:t>E. 5.5.1</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5.5.2</w:t>
      </w:r>
    </w:p>
    <w:p>
      <w:r>
        <w:t>Da es dem Beschwerdeführer nicht gelungen ist, die angebliche Einberufung in den Militärdienst glaubhaft zu machen, bestehen keine Hinweise darauf, dass - neben der geltend gemachten illegalen Ausreise - zusätzliche Anknüpfungspunkte existieren, welche ihn in den Augen der eritreischen Behörden als missliebige Person erscheinen lassen würden. Im Lichte der neueren Rechtsprechung des Bundesverwaltungsgerichts erfüllt er - ungeachtet der Frage der Glaubhaftigkeit der illegalen Ausreise - die Flüchtlingseigenschaft deshalb auch unter diesem Gesichtspunkt nicht,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Der Beschwerdeführer macht geltend, der Wegweisungsvollzug sei als unzulässig zu bezeichnen. Das Bundesverwaltungsgericht habe in einem Entscheid vom 26. Juli 2019 (E-7046/2017) bestätigt, dass Dienstverweigerung und Desertion in Eritrea unverhältnismässig streng bestraft würden. Eine Bestrafung sei naheliegend, wenn die betroffene Person bereits in Kontakt mit den Militärbehörden gestanden habe. Diesfalls drohe nicht nur eine Haftstrafe, sondern Folter und Inhaftierung unter unmenschlichen Bedingungen. Der Beschwerdeführer habe glaubhaft dargelegt, dass er bereits in Kontakt mit dem Nationaldienst beziehungsweise den Militärbehörden gestanden habe und zwei Wochen nach Beginn der militärischen Ausbildung Eritrea illegal verlassen habe. Ihm drohe im Falle einer Rückkehr der Einzug in den Nationaldienst.</w:t>
      </w:r>
    </w:p>
    <w:p>
      <w:r>
        <w:rPr>
          <w:b/>
        </w:rPr>
        <w:t>E. 7.2.3</w:t>
      </w:r>
    </w:p>
    <w:p>
      <w:r>
        <w:t>Die Frage der Zulässigkeit des Wegweisungsvollzugs bei anstehender Einziehung in den eritreischen Nationaldienst ist vom Bundesverwaltungsgericht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a.a.O., E. 6.1.5.2). Es kann auf die Ausführungen im genannten Urteil verwiesen werden. Aus den Akten ergeben sich keine weiteren Gründe für die Annahme der Unzulässigkeit des Wegweisungsvollzugs. Die vom Beschwerdeführer geltend gemachte Desertion ist, wie oben ausgeführt, nicht glaubhaft.</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7.3.2</w:t>
      </w:r>
    </w:p>
    <w:p>
      <w:r>
        <w:t>Die drohende Einziehung in den eritreischen Nationaldienst führt mangels einer hinreichend konkreten Gefährdung nicht generell zur Feststellung der Unzumutbarkeit des Wegweisungsvollzugs gemäss Art. 83 Abs. 4 AIG (vgl. BVGE 2018 VI/4).</w:t>
      </w:r>
    </w:p>
    <w:p>
      <w:r>
        <w:rPr>
          <w:b/>
        </w:rPr>
        <w:t>E. 7.3.3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jedoch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 des BVGer D-2311/2016 vom 17. August 2017 E. 16 f.).</w:t>
      </w:r>
    </w:p>
    <w:p>
      <w:r>
        <w:rPr>
          <w:b/>
        </w:rPr>
        <w:t>E. 7.3.4</w:t>
      </w:r>
    </w:p>
    <w:p>
      <w:r>
        <w:t>Im vorliegenden Einzelfall handelt es sich um einen jungen Mann. Er verfügt seinen Angaben zufolge über eine zehnjährige Schulbildung. Seine Mutter und Schwester sind gemäss den auf Beschwerdeebene eingereichten Unterlagen im Mai 2019 an einer Krankheit gestorben. Indes ist davon auszugehen, dass er nebst seinem Vater, zu dem er angeblich keinen Kontakt habe, in Asmara, wo er seit seiner Geburt bis zur Ausreise gelebt, die Schule besucht und während fünf Jahren als (...) gearbeitet habe, über ein gewisses Beziehungsnetz verfügt. Diese Annahme wird auch dadurch gestützt, als ihm die Todesanzeigen seiner Mutter und Schwester im Jahre 2019 von jemand aus Eritrea zugestellt worden sind. Weiter verfügt er in Drittstaaten über Verwandte, wobei ein Bruder in E._______ lebt, der zudem seine Ausreise finanziert haben soll (A11 F 13 f.). Diesen kann er bei Bedarf um finanzielle Unterstützung bitten. Selbst wenn der Beschwerdeführer nach einer längeren Landesabwesenheit bei einer allfälligen Rückkehr nach Eritrea in einer ersten Zeit auf gewisse Anfangsschwierigkeiten stossen sollte, ist insgesamt davon auszugehen, dass er auf ein Beziehungsnetz zurückgreifen kann, so dass er dort eine wirtschaftliche Existenz wird aufbauen können. Schliesslich sprechen auch die auf Beschwerdeebene erwähnten psychischen Probleme des Beschwerdeführers nicht gegen die Zumutbarkeit des Wegweisungsvollzugs. Diese sollen durch den kurz aufeinander gefolgten Tod seiner Schwester und seiner Mutter ausgelöst worden sein. Es ist durchaus nachvollziehbar, dass diese tragischen Umstände beim Beschwerdeführer psychische Beschwerden ausgelöst haben. Zwar wurde geltend gemacht, dass er auf Intervention seiner Rechtsvertreterin "demnächst" eine Anlaufstelle beim Kanton aufsuchen werde. Indes kann den Akten nicht entnommen werden, dass er deswegen einen Arzt aufgesucht oder in ärztlicher Behandlung gestanden hätte und weiterhin auf eine solche angewiesen ist. Nach dem Gesagten erweist sich der Vollzug der Wegweisung auch als zumutbar.</w:t>
      </w:r>
    </w:p>
    <w:p>
      <w:r>
        <w:rPr>
          <w:b/>
        </w:rPr>
        <w:t>E. 7.4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Im Übrigen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jedoch mit Verfügung vom 27. August 2019 die unentgeltliche Prozessführung gewährt worden war und aufgrund der Akten weiterhin von der Bedürftigkeit des Beschwerdeführers ausgegangen werden kann, ist auf die Erhebung von Verfahrenskosten (weiterhin)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