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E-4200/2016 vom 31. August 2016</w:t>
      </w:r>
    </w:p>
    <w:p>
      <w:r>
        <w:t>Bundesverwaltungsgericht, 2016-08-31, FR</w:t>
      </w:r>
    </w:p>
    <w:p>
      <w:r>
        <w:rPr>
          <w:b/>
        </w:rPr>
        <w:t xml:space="preserve">Quelle: </w:t>
      </w:r>
      <w:r>
        <w:t>https://mcp.opencaselaw.ch/entscheid/bvger_E-4200_2016</w:t>
      </w:r>
    </w:p>
    <w:p>
      <w:r>
        <w:t>FR: TAF E-4200/2016 du 31 août 2016</w:t>
      </w:r>
    </w:p>
    <w:p>
      <w:r>
        <w:t>IT: TAF E-4200/2016 del 31 agosto 2016</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lesquelles n'entrent pas dans le champ d'exclusion de l'art. 32 LTAF peuvent être contestées devant le Tribunal conformément à l'art. 33 let. d LTAF (loi à laquelle renvoie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Présenté dans le délai légal (cf. art. 108 al. 1 LAsi) et dans la forme prescrite par la loi (cf. art. 52 al. 1 PA),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voir aussi ATAF 2014/26, consid. 5).</w:t>
      </w:r>
    </w:p>
    <w:p>
      <w:r>
        <w:rPr>
          <w:b/>
        </w:rPr>
        <w:t>E. 2.1</w:t>
      </w:r>
    </w:p>
    <w:p>
      <w:r>
        <w:t>La question litigieuse ne porte que sur l'exécution du renvoi.</w:t>
      </w:r>
    </w:p>
    <w:p>
      <w:r>
        <w:rPr>
          <w:b/>
        </w:rPr>
        <w:t>E. 2.2</w:t>
      </w:r>
    </w:p>
    <w:p>
      <w:r>
        <w:t>L'exécution du renvoi est ordonnée si elle est possible, licite et peut raisonnablement être exigée ; en cas contraire, le SEM règle les conditions de résidence conformément aux dispositions de la LEtr (LEtr, RS 142.20) concernant l'admission provisoire (cf. art. 44 LAsi).</w:t>
      </w:r>
    </w:p>
    <w:p>
      <w:r>
        <w:rPr>
          <w:b/>
        </w:rPr>
        <w:t>E. 2.3</w:t>
      </w:r>
    </w:p>
    <w:p>
      <w:r>
        <w:t>La question de la minorité d'un requérant - qui n'est en l'occurrence pas contestée par l'autorité inférieure - est un élément fondamental pour arrêter les modalités de l'exécution du renvoi (cf., entre autres, arrêts D-7799/2015 du 16 décembre 2015 et E-1279/2014 du 7 septembre 2015).</w:t>
      </w:r>
    </w:p>
    <w:p>
      <w:r>
        <w:rPr>
          <w:b/>
        </w:rPr>
        <w:t>E. 3.1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 En l'occurrence, comme la décision de refus de la reconnaissance de la qualité de réfugié a force de chose décidée, le recourant ne saurait se prévaloir du principe de non-refoulement ancré à l'art. 5 LAsi. L'intéressé n'a pas non plus démontré à satisfaction de droit qu'il existait pour lui un risque réel, fondé sur des motifs sérieux et avérés, d'être victime de torture ou encore d'un traitement inhumain ou dégradant en cas d'exécution du renvoi dans son pays d'origine.</w:t>
      </w:r>
    </w:p>
    <w:p>
      <w:r>
        <w:rPr>
          <w:b/>
        </w:rPr>
        <w:t>E. 3.2</w:t>
      </w:r>
    </w:p>
    <w:p>
      <w:r>
        <w:t>Aux termes de l'art. 69 al. 4 LEtr, avant de renvoyer ou d'expulser un étranger mineur non accompagné, l'autorité compétente s'assure qu'il sera remis à un membre de sa famille, à un tuteur ou à une structure d'accueil pouvant garantir sa protection dans l'Etat concerné. Cette disposition reprend, avec quelques modifications rédactionnelles, l'art. 10 par. 2 de la directive 2008/115/CE du Parlement européen et du Conseil du 16 décembre 2008 relative aux normes et procédures communes applicables dans les Etats membres au retour des ressortissants de pays tiers en séjour irrégulier (JO L 348/98 du 24.12.2008, ci-après : directive sur le retour ; voir aussi l'échange de notes du 30 janvier 2009 publié sous RS 0.362.380.042). Cette norme qui intègre dans le droit national un engagement de la Suisse sur le plan international (développement de l'acquis de Schengen), correspond à une jurisprudence constante, antérieure à son entrée en vigueur, rendue par l'ancienne Commission suisse de recours en matière d'asile en matière d'exigibilité de l'exécution du renvoi, mais demeurant encore valable mutatis mutandis, selon laquelle il convient d'examiner, lorsque l'exécution du renvoi concerne un requérant mineur non accompagné la possibilité d'une prise en charge de manière adéquate par les parents ou des proches parents ou, à défaut, par une institution spécialisée, pouvant offrir au requérant l'encadrement nécessaire. Il est à cet égard insuffisant de constater purement et simplement la présence sur place des parents ou d'autres proches parents ou d'institutions chargées de s'occuper des personnes mineures. Il y a ainsi lieu d'élucider, de manière concrète, la question de savoir si l'enfant peut effectivement être réintégré dans son milieu familial, respectivement s'il peut d'une autre manière être pris en charge (cf. Jurisprudence et informations de la Commission suisse de recours en matière d'asile [JICRA] 1998 no 13 consid. 5e/bb).</w:t>
      </w:r>
    </w:p>
    <w:p>
      <w:r>
        <w:rPr>
          <w:b/>
        </w:rPr>
        <w:t>E. 3.2.1</w:t>
      </w:r>
    </w:p>
    <w:p>
      <w:r>
        <w:t>En l'espèce, le recourant est âgé de 17 ans et atteindra la majorité civile le (...) 2017. Il a expliqué avoir vécu, jusqu'à son départ de Gambie, avec sa mère et ses deux soeurs cadettes à C._______, et avoir travaillé comme agriculteur et comme pâtre afin de soutenir sa famille. Il a par ailleurs allégué avoir été plusieurs fois en contact téléphonique avec sa mère depuis son départ. Dans son recours, il s'oppose à la conclusion du SEM relative à l'existence d'un réseau familial, dans son village natal, susceptible de l'accueillir, de lui fournir un gîte et de le soutenir à son retour. Il argue que sa mère n'est pas en mesure de pourvoir à ses besoins et que ce qu'il pouvait gagner lui-même en travaillant dans l'agriculture n'était pas suffisant pour nourrir toute la famille, si bien que seule une prise en charge par une institution spécialisée ou chez des tiers en Gambie entrerait en ligne de compte. Ce point n'ayant pas été examiné, ni même abordé par le SEM dans la décision attaquée, il en conclut que l'exécution de son renvoi ne peut pas raisonnablement être exigée.</w:t>
      </w:r>
    </w:p>
    <w:p>
      <w:r>
        <w:rPr>
          <w:b/>
        </w:rPr>
        <w:t>E. 3.2.2</w:t>
      </w:r>
    </w:p>
    <w:p>
      <w:r>
        <w:t>Le recourant a déclaré qu'il disposait d'un numéro de téléphone pour contacter sa mère à C._______ et qu'il avait été en contact téléphonique avec elle depuis son arrivée en Suisse. Par ailleurs, il n'a pas allégué qu'elle pourrait s'opposer à son retour au domicile familial. Vu les déclarations constantes du mineur à ce sujet, la présence de sa mère dans son village d'origine peut être considérée comme un fait établi. Il sied aussi de relever que tant la prise en charge que l'encadrement d'un adolescent de 17 ans ne nécessite pas de mesures aussi étendues que celles à prévoir pour un enfant en bas âge ou un enfant en âge de scolarité obligatoire ; le mineur proche de la majorité doit pouvoir à tout le moins disposer d'un point de chute comprenant le gîte et le couvert, afin d'éviter qu'il ne soit livré à lui-même en ce qui concerne ses besoins élémentaires (cf. arrêt du Tribunal E-1279/2014 du 7 septembre 2015, consid. 5.1.7). En l'occurrence, la mère de l'intéressé sera en mesure de lui offrir une telle prise en charge à son retour dans son pays d'origine, comme elle le faisait déjà avant son départ (voir aussi consid. 4.3 et 4.4 ci-après).</w:t>
      </w:r>
    </w:p>
    <w:p>
      <w:r>
        <w:rPr>
          <w:b/>
        </w:rPr>
        <w:t>E. 3.2.3</w:t>
      </w:r>
    </w:p>
    <w:p>
      <w:r>
        <w:t>Compte tenu de ce qui précède, l'autorité inférieure était fondée à retenir, au terme d'un examen concret de la situation personnelle de l'intéressé, qu'aucun indice ne permettait de conclure qu'à son retour en Gambie, il ne pourrait pas réintégrer son foyer, où ses besoins élémentaires pourraient être pris en charge.</w:t>
      </w:r>
    </w:p>
    <w:p>
      <w:r>
        <w:rPr>
          <w:b/>
        </w:rPr>
        <w:t>E. 3.3</w:t>
      </w:r>
    </w:p>
    <w:p>
      <w:r>
        <w:t>L'exécution du renvoi du recourant en Gambie s'avère donc licite.</w:t>
      </w:r>
    </w:p>
    <w:p>
      <w:r>
        <w:rPr>
          <w:b/>
        </w:rPr>
        <w:t>E. 4.1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encore en raison d'obstacles de nature personnelle tels que des problèmes d'ordre médical.</w:t>
      </w:r>
    </w:p>
    <w:p>
      <w:r>
        <w:rPr>
          <w:b/>
        </w:rPr>
        <w:t>E. 4.1.1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 ;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 7.6 in fine et réf. jur.). En revanche, les difficultés socio-économiques qui sont le lot habituel de la population locale, en particulier en matière de pénurie de logements et d'emplois, ne suffisent pas en soi à réaliser une telle mise en danger (cf. notamment ATAF 2010/41 consid. 8.3.6).</w:t>
      </w:r>
    </w:p>
    <w:p>
      <w:r>
        <w:rPr>
          <w:b/>
        </w:rPr>
        <w:t>E. 4.1.2</w:t>
      </w:r>
    </w:p>
    <w:p>
      <w:r>
        <w:t>Selon la jurisprudence, l'intérêt supérieur de l'enfant peut entrer en contradiction avec l'exécution de son renvoi, et rendre cette mesure inexigible. Les critères à examiner sont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 Ce principe ne fonde toutefois pas, en soi, un droit à une autorisation de séjour, respectivement à une admission provisoire (cf. ATAF 2014/26 consid. 7.6 in fine, ATAF 2009/28 consid. 9.3.2).</w:t>
      </w:r>
    </w:p>
    <w:p>
      <w:r>
        <w:rPr>
          <w:b/>
        </w:rPr>
        <w:t>E. 4.2</w:t>
      </w:r>
    </w:p>
    <w:p>
      <w:r>
        <w:t>Dans le cas présent, force est tout d'abord de constater que le pays d'origine du recourant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 recourant n'a pas non plus avancé d'élément de fait ni d'argument permettant d'inférer qu'il se trouverait, en cas de retour en Guinée, dans une situation personnelle de nature à mettre concrètement sa vie, son intégrité physique ou sa liberté en danger.</w:t>
      </w:r>
    </w:p>
    <w:p>
      <w:r>
        <w:rPr>
          <w:b/>
        </w:rPr>
        <w:t>E. 4.3</w:t>
      </w:r>
    </w:p>
    <w:p>
      <w:r>
        <w:t>Le recourant est âgé de 17 ans. Lors de ses auditions, il a clairement fait valoir qu'il avait quitté son pays pour des motifs économiques, car il vivait très simplement avec sa famille dans le village de C._______. Il a expliqué n'avoir jamais eu aucun problème avec la police ou les autorités militaires de son pays. En somme, seule la pauvreté dont souffre sa famille a motivé son départ, circonstance qui, à elle seule, ne saurait être conduire au constat que l'exécution du renvoi ne peut pas être raisonnablement exigée (cf. ATAF 2010/41 précité, consid. 8.3.6). A cet égard, l'argument du recours selon lequel les terres agricoles appartenant à sa famille ne suffiraient pas à nourrir tous les membres qui la composent n'est pas du tout étayé ; au contraire, le recourant a déclaré que sa mère et ses soeurs vivaient, depuis son départ, de la culture de la terre, même en hiver, et qu'elles se portaient bien (cf. procès-verbal d'audition du 20.05.2016, Q 33 et Q 49). C'est donc à juste titre que le SEM a retenu, dans l'arrêt attaqué, plusieurs éléments favorables à sa réinsertion dans son pays, voire son village d'origine, tels que l'existence d'un réseau familial, son expérience professionnelle dans l'agriculture, sa débrouillardise (démontrée par son voyage seul jusqu'en Europe) et son bon état de santé (cf. dans le même sens arrêt du Tribunal D-2903/2013 du 8 août 2013). En outre, le Tribunal fait sien l'argument du SEM selon lequel la durée de huit mois du séjour en Suisse de l'intéressé ne peut pas être assimilé à une intégration profonde à un nouveau milieu socioculturel.</w:t>
      </w:r>
    </w:p>
    <w:p>
      <w:r>
        <w:rPr>
          <w:b/>
        </w:rPr>
        <w:t>E. 4.4</w:t>
      </w:r>
    </w:p>
    <w:p>
      <w:r>
        <w:t>De surcroît, le retour au domicile familial n'est pas contraire au principe tiré du bien de l'enfant (cf. art. 3 al. 1 de la Convention du 20 novembre 1989 relative aux droits de l'enfant [CDE ; RS 0.107]). En particulier, il y a lieu de se fonder sur le préambule de la CDE, lequel se réfère à la famille en tant qu'«unité fondamentale de la société et milieu naturel pour la croissance et le bien-être de tous ses membres et en particulier des enfants» ; «l'enfant, pour l'épanouissement harmonieux de sa personnalité, doit grandir dans le milieu familial, dans un climat de bonheur, d'amour et de compréhension». A l'instar du droit suisse, le droit international ne recommande le placement d'un enfant ou d'un adolescent qu'en dernier recours, dans des cas où l'enfant ne bénéficie pas d'un environnement naturel familial propice à son développement. Si possible, il y a lieu de privilégier le maintien de l'enfant dans la cellule familiale. En l'espèce, aucun élément concret n'indique que le développement psychique et social du recourant pourrait être mis en danger, pour le court laps de temps le séparant de sa majorité civile (18 ans), en cas de réintégration de sa cellule familiale. Il n'a pas fait valoir qu'il avait été maltraité ou risquait de l'être à son retour ; son profond attachement à sa mère et à ses soeurs transparait par ailleurs dans les déclarations effectuées lors de ses auditions. Le recourant ne se trouve donc aucunement dans la situation d'un adolescent dont le retour au sein de sa famille serait contraire à son bien, au sens de l'art. 3 CDE. Au contraire, pour ce court laps de temps, il apparaît favorable à l'intéressé d'être placé sous l'autorité parentale de sa mère dans son pays d'origine, avec l'encadrement social qui lui est familier, plutôt que sous la tutelle d'une tierce personne ou d'une institution. Les difficultés économiques auxquelles fait face sa famille ne sont donc pas suffisantes pour admettre qu'il devrait être placé. En tout état de cause, un tel placement chez un tiers ou dans une institution à quelques mois de sa majorité fait peu de sens.</w:t>
      </w:r>
    </w:p>
    <w:p>
      <w:r>
        <w:rPr>
          <w:b/>
        </w:rPr>
        <w:t>E. 4.5</w:t>
      </w:r>
    </w:p>
    <w:p>
      <w:r>
        <w:t>Finalement, l'éventuel empêchement à l'exécution du renvoi que constitue la minorité du recourant présente un caractère très temporaire, dès lors qu'il aura dix-huit ans dans (...) mois, ce qui ne justifie pas le prononcé d'une admission provisoire. En effet, selon la jurisprudence, l'obstacle s'opposant au renvoi doit durer un certain temps ; en matière d'impossibilité d'exécuter le renvoi, si celle-ci n'a pas prévalu durant une année, il n'y a pas d'intérêt actuel et futur pour un requérant à l'obtention d'une admission provisoire, qui est elle-même, en règle générale, d'une durée d'un an (cf. JICRA 2000/16 consid. 7c p. 147 et les références citées). Ce raisonnement peut ici être appliqué par analogie.</w:t>
      </w:r>
    </w:p>
    <w:p>
      <w:r>
        <w:rPr>
          <w:b/>
        </w:rPr>
        <w:t>E. 4.6</w:t>
      </w:r>
    </w:p>
    <w:p>
      <w:r>
        <w:t>Compte tenu de tout ce qui précède, l'exécution du renvoi du recourant en Gambie peut être raisonnablement exigée.</w:t>
      </w:r>
    </w:p>
    <w:p>
      <w:r>
        <w:rPr>
          <w:b/>
        </w:rPr>
        <w:t>E. 5</w:t>
      </w:r>
    </w:p>
    <w:p>
      <w:r>
        <w:t>Elle est enfin possible (cf. art 83 al. 2 LEtr), puisqu'il appartient au recourant d'entreprendre toutes les démarches nécessaires pour obtenir les documents lui permettant de retourner dans son pays (cf. art. 8 al. 4 LAsi).</w:t>
      </w:r>
    </w:p>
    <w:p>
      <w:r>
        <w:rPr>
          <w:b/>
        </w:rPr>
        <w:t>E. 6</w:t>
      </w:r>
    </w:p>
    <w:p>
      <w:r>
        <w:t>Partant, le recours doit être rejeté et la décision attaquée confirmée en tant qu'elle ordonne l'exécution du renvoi.</w:t>
      </w:r>
    </w:p>
    <w:p>
      <w:r>
        <w:rPr>
          <w:b/>
        </w:rPr>
        <w:t>E. 7</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doit être admise, vu que le recourant est indigent et que le recours n'était pas d'emblée voué à l'échec (cf. art. 65 al. 1 PA). Dans ces conditions, il est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