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E-41/2017 vom 4. Januar 2017</w:t>
      </w:r>
    </w:p>
    <w:p>
      <w:r>
        <w:t>Bundesverwaltungsgericht, 2017-01-04, DE</w:t>
      </w:r>
    </w:p>
    <w:p>
      <w:r>
        <w:rPr>
          <w:b/>
        </w:rPr>
        <w:t xml:space="preserve">Quelle: </w:t>
      </w:r>
      <w:r>
        <w:t>https://mcp.opencaselaw.ch/entscheid/bvger_E-41_2017</w:t>
      </w:r>
    </w:p>
    <w:p>
      <w:r>
        <w:t>FR: TAF E-41/2017 du 4 janvier 2017</w:t>
      </w:r>
    </w:p>
    <w:p>
      <w:r>
        <w:t>IT: TAF E-41/2017 del 4 gennaio 2017</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2 AsylG).</w:t>
      </w:r>
    </w:p>
    <w:p>
      <w:r>
        <w:rPr>
          <w:b/>
        </w:rPr>
        <w:t>E. 1.2</w:t>
      </w:r>
    </w:p>
    <w:p>
      <w:r>
        <w:t>Die Beschwerde ist in englischer Sprache und damit nicht in einer Amtssprache des Bundes (vgl. Art. 105 AsylG i.V.m. Art. 33a VwVG und Art. 70 Abs. 1 BV) abgefasst. Die Eingabe weist keine Unklarheiten auf, weshalb praxisgemäss auf die Einholung einer Übersetzung in eine Amtssprache zu verzichten ist (vgl. statt vieler Urteil des BVGer E-5509/2011 vom 22. November 2011).</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einlässlich begründet, welche Vorbringen nicht asylrelevant und welche nicht glaubhaft sind. Die Rechtsmitteleingabe erschöpft sich in Wiederholungen des bereits bekannten Sachverhalts und allgemeinen Erklärungsversuchen ohne Rügegehalt, womit sie nicht aufzeigt, inwiefern die vorinstanzliche Beweiswürdigung Bundesrecht verletzen oder zu einer rechtsfehlerhaften Sachverhaltsfeststellung führen soll. Solches ist auch nicht ersichtlich. So fehlt es bereits an einem zeitlichen Kausalzusammenhang zwischen dem Beginn der angeblichen Probleme ("mein Leben ist seit vielen Jahren in Gefahr", "die Gefährdung hat vor mehr als 10 Jahren angefangen", "mein Leben ist seit ca. 2 Jahren in Gefahr", SEM-Akten, A10, S. 13, Ziff. 7.02) und der Ausreise im Dezember 2016. Ferner konnte die Beschwerdeführerin legal (mit Passkontrolle) aus Brasilien ausreisen, was ebenfalls darauf schliessen lässt, dass keine flüchtlingsrelevanten Gründe im vorgetragenen Sinne vorliegen. Somit ist der Glaubhaftigkeit der Fluchtgeschichte und insbesondere der Glaubwürdigkeit der Beschwerdeführerin der Boden entzogen. Hinzu kommt, dass die Beschwerdeführerin kein politisches Profil aufweist, welches die Grundlage einer entsprechenden Verfolgung sein könnte, was sie auf Beschwerdeebene selbst bestätigt (SEM-Akten, A10, S. 14, Ziff. 7.02, Beschwerde S. 4). Sie war auch weder Schriftstellerin noch Journalistin, sondern übte ihren Beruf als Kunst- und Antiquitätenhändlerin aus. Die "brisanten Texte" veröffentlichte sie gemäss eigenen Angaben unter einem Pseudonym auf einer Plattform einer Onlinezeitung und auf ihrem Facebook-Account, sonst habe sie nicht publiziert (SEM-Akten, A15, S. 7 f., F27 ff., insb. F36). Es scheint daher weit hergeholt, dass die entsprechende "Elite an der Macht" gestützt hierauf entsprechende Massnahmen gegen die Beschwerdeführerin ergriffen haben soll. Dass sie ein eigenes Facebook-Account mit eigenem Namen führt, auf dem sie entsprechende Texte publiziert, lässt ebenfalls darauf schliessen, dass sie keine ernsthafte staatliche Verfolgung zu gewärtigen hat. Sofern die eingereichten Texte überhaupt der Beschwerdeführerin zuzuordnen sind, überschreiten diese auch nicht das Mass, das die Aufmerksamkeit der Behörden gerade auf ihre Person lenken könnte. Im Übrigen führt öffentlich getätigte Kritik - wie sie die Beschwerdeführerin vorträgt - für sich alleine in Brasilien nicht zu asylrelevanter Verfolgung. Die pauschal behaupteten rechtlichen Schritte gegen einflussreiche politische Persönlichkeiten konnte sie bis heute nicht belegen oder glaubhaft darlegen. Stattdessen stellten sich ihre Behauptungen und eingereichten Beweismittel bereits im vorinstanzlichen Verfahren als Steuerstreitigkeit, Anzeige gegen ein Busunternehmen, Anzeige gegen Unbekannt wegen missbräuchlicher Verwendung ihres Namens sowie eine Anzeige gegen ihren Arbeitgeber heraus. Diese aktenkundigen "Probleme" stellen ebenfalls keine Grundlage einer möglichen asylrelevanten Verfolgung in Brasilien dar. Die Beschwerdeausführungen und die ins Recht gelegten Beweismittel sind nicht geeignet, am Beweisergebnis etwas zu ändern. Um Wiederholungen zu vermeiden, ist auf die zutreffenden und ausführlichen Erwägungen der Vorinstanz zu verweisen, die das Asylgesuch zu Recht abgelehnt hat.</w:t>
      </w:r>
    </w:p>
    <w:p>
      <w:r>
        <w:rPr>
          <w:b/>
        </w:rPr>
        <w:t>E. 5</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Ausländerinnen und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der Beschwerde noch aus den Akten ergeben sich konkrete Anhaltspunkte dafür, dass die Beschwerdeführerin für den Fall einer Ausschaffung nach Brasilien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Brasilien herrscht keine Situation von Krieg oder allgemeiner Gewalt. Es liegen auch keine individuellen Wegweisungshindernisse vor, die auf eine Unzumutbarkeit des Wegweisungsvollzugs schliessen lassen würden. Dass vor Ort eine medizinische Behandlung möglich ist, zeigen die eingereichten Unterlagen selbst (insb. Beschwerdebeilage Schreiben des Spitals von Sao Paulo vom 5. Dezember 2012 sowie die bereits im vorinstanzlichen Verfahren eingereichten Beweismittel 1, 2, 3 und 12). Dass kein Krebs vorliegt, führt die Beschwerdeführerin selbst aus (Beschwerde S. 3, If cancer really existed today I would be in the arms of our Lord). Ferner bestätigt sie, in Brasilien in adäquater medizinischer Behandlung von Ärzten gewesen zu sein (Beschwerde S. 3). Sodann lebte die Beschwerdeführerin bereits viele Jahre in Brasilien, wo sie über ein intaktes familiäres Beziehungsnetz verfügt und Zugang zu guter Schulbildung sowie zum Arbeitsmarkt hatte (SEM-Akten, A10, S. 5 und S. 8 f.). Schliesslich verfügt sie über die notwendigen Ausweise (Bürgerausweis, Sozialversicherungsausweise, Seniorenkarte), die ihr den Zugang zu den entsprechenden Sozialleistungen vor Ort ermöglichen. Der Vollzug der Wegweisung ist zumutbar.</w:t>
      </w:r>
    </w:p>
    <w:p>
      <w:r>
        <w:rPr>
          <w:b/>
        </w:rPr>
        <w:t>E. 6.4</w:t>
      </w:r>
    </w:p>
    <w:p>
      <w:r>
        <w:t>Nach Art. 83 Abs. 2 AuG ist der Vollzug auch als möglich zu bezeichnen, weil es der Beschwerdeführerin obliegt, sich die für eine Rückkehr notwendigen Reisedokumente - sofern notwendig -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 Der Eventualantrag - die aufschiebende Wirkung sei wieder herzustellen - ist gegenstandslos. Die aufschiebende Wirkung wurde der Beschwerde nicht entzogen (Art. 55 VwVG).</w:t>
      </w:r>
    </w:p>
    <w:p>
      <w:r>
        <w:rPr>
          <w:b/>
        </w:rPr>
        <w:t>E. 8.1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