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E-4199/2023 vom 21. Juli 2023</w:t>
      </w:r>
    </w:p>
    <w:p>
      <w:r>
        <w:t>Bundesverwaltungsgericht, 2023-07-21, DE</w:t>
      </w:r>
    </w:p>
    <w:p>
      <w:r>
        <w:rPr>
          <w:b/>
        </w:rPr>
        <w:t xml:space="preserve">Quelle: </w:t>
      </w:r>
      <w:r>
        <w:t>https://mcp.opencaselaw.ch/entscheid/bvger_E-4199_2023_d20230721</w:t>
      </w:r>
    </w:p>
    <w:p>
      <w:r>
        <w:t>FR: TAF E-4199/2023 du 21 juillet 2023</w:t>
      </w:r>
    </w:p>
    <w:p>
      <w:r>
        <w:t>IT: TAF E-4199/2023 del 21 luglio 2023</w:t>
      </w:r>
    </w:p>
    <w:p>
      <w:pPr>
        <w:pStyle w:val="Heading2"/>
      </w:pPr>
      <w:r>
        <w:t>Regeste</w:t>
      </w:r>
    </w:p>
    <w:p>
      <w:r>
        <w:t>Nichteintreten auf Asylgesuch und Wegweisung (kein Asylgesuch - Art. 31a Abs. 3 AsylG) | Nichteintreten auf Asylgesuch und Wegweisung (kein Asylgesuch - Art. 31a Abs. 3 AsylG); Verfügung des SEM vom 21.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der nachfolgenden Erwägungen – einzutreten.</w:t>
      </w:r>
    </w:p>
    <w:p>
      <w:r>
        <w:t>E-4199/2023 Seite 4</w:t>
      </w:r>
    </w:p>
    <w:p>
      <w:r>
        <w:rPr>
          <w:b/>
        </w:rPr>
        <w:t>E. 1.4</w:t>
      </w:r>
    </w:p>
    <w:p>
      <w:r>
        <w:t>Der Beschwerde kommt von Gesetzes wegen aufschiebende Wirkung zu (Art. 55 Abs. 1 VwVG), daher ist auf den Antrag auf Gewährung der auf- schiebenden Wirkung infolge Gegenstandslosigkeit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 der Gewährung von Asyl bildet dem- gegenüber nicht Gegenstand des angefochtenen Nichteintretensentschei- des und damit auch nicht des vorliegenden Verfahrens. Auf den entspre- 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und der zusammenhängend durchge- führten vorinstanzlichen Verfahren wird das vorliegende Verfahren mit den- jenigen der Mutter (E-4200/2023) und des Bruders (E-4201/2023) des Be- schwerdeführers koordiniert und vom gleichen Spruchkörper behandelt.</w:t>
      </w:r>
    </w:p>
    <w:p>
      <w:r>
        <w:rPr>
          <w:b/>
        </w:rPr>
        <w:t>E. 6</w:t>
      </w:r>
    </w:p>
    <w:p>
      <w:r>
        <w:t>E-4199/2023 Seite 5 Der Beschwerdeführer rügt in formeller Hinsicht eine Verletzung des recht- lichen Gehörs, weil sich die Vorinstanz zu wenig konkret mit der Krankheit und den effektiven Behandlungsmöglichkeiten sowie den finanziellen Fol- gen auseinandergesetzt habe. Diese hätte die Kosten der Inanspruch- nahme der Behandlung abklären müssen. Diese formelle Rüge ist vorab zu beurteilen, da sie zur Kassation der angefochtenen Verfügung führen könnte. Zunächst stellt das Gericht fest, dass es sich hierbei um eine pauschale Rüge handelt, die nicht weiter begründet wird. Sodann können den Akten auch keine Anhaltspunkte für eine geltend gemachte Verletzung entnom- men werden. Vielmehr hat sich die Vorinstanz in ihren Erwägungen mit der Finanzierung der Behandlung der gesundheitlichen Beschwerden ausei- nandergesetzt und dabei explizit auf die Möglichkeit einer allfälligen staat- lichen Hilfe verwiesen (vgl. angefochtene Verfügung S. 6 f.). Mithin ist der diesbezügliche Eventualantrag auf Rückweisung der Sache abzuweisen.</w:t>
      </w:r>
    </w:p>
    <w:p>
      <w:r>
        <w:rPr>
          <w:b/>
        </w:rPr>
        <w:t>E. 7.1</w:t>
      </w:r>
    </w:p>
    <w:p>
      <w:r>
        <w:t>Gemäss Art. 31a Abs. 3 i.V.m. Art. 18 AsylG wird auf ein Asylgesuch nicht eingetreten, wenn mit dem Gesuch nicht um Schutz vor Verfolgung nachgesucht wird. Dies gilt namentlich für Gesuche, die ausschliesslich aus medizinischen Gründen eingereicht werden (vgl. Art. 31a Abs. 3 AsylG zweiter Satz).</w:t>
      </w:r>
    </w:p>
    <w:p>
      <w:r>
        <w:rPr>
          <w:b/>
        </w:rPr>
        <w:t>E. 7.2</w:t>
      </w:r>
    </w:p>
    <w:p>
      <w:r>
        <w:t>Der Beschwerdeführer gelangte ausschliesslich wegen medizinischer Gründe in die Schweiz. Auch in der Beschwerdeschrift wird dies wiederholt und es sind aus den Akten keine anderen Gründe ersichtlich. Die Vor- instanz ist demnach in Anwendung von Art. 31a Abs. 3 AsylG zu Recht auf das Asylgesuch des Beschwerdeführers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t>E-4199/2023 Seite 6</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Weder die allgemeine Men- schenrechtssituation im Heimatstaat noch der Gesundheitszustand des Beschwerdeführers (siehe nachfolgende Erwägungen) lassen den Weg- weisungsvollzug zum heutigen Zeitpunkt als unzulässig erscheinen.</w:t>
      </w:r>
    </w:p>
    <w:p>
      <w:r>
        <w:rPr>
          <w:b/>
        </w:rPr>
        <w:t>E. 9.2.2</w:t>
      </w:r>
    </w:p>
    <w:p>
      <w:r>
        <w:t>Der Vollzug der Wegweisung ist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E-4199/2023 Seite 7</w:t>
      </w:r>
    </w:p>
    <w:p>
      <w:r>
        <w:rPr>
          <w:b/>
        </w:rPr>
        <w:t>E. 9.3.2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rPr>
          <w:b/>
        </w:rPr>
        <w:t>E. 9.3.4</w:t>
      </w:r>
    </w:p>
    <w:p>
      <w:r>
        <w:t>Der Beschwerdeführer macht in seiner Rechtsmitteleingabe geltend, seine diversen medizinischen Beschwerden seien in seinem Heimatland nicht wirksam behandelt worden. Die Vorinstanz gehe dabei fälschlicher- weise davon aus, dass seine Krankheiten dort behandelt werden könnten, was faktisch nicht zutreffe, weil ihm für eine Reihe von medizinischen Mas- snahmen, die nicht durch die Gesundheitsvorsorge gedeckt seien, die ent- sprechenden finanziellen Mittel fehlen würden. Eine Rückkehr hätte dem- nach eine für ihn lebensbedrohliche Situation zur Folge.</w:t>
      </w:r>
    </w:p>
    <w:p>
      <w:r>
        <w:rPr>
          <w:b/>
        </w:rPr>
        <w:t>E. 9.3.5</w:t>
      </w:r>
    </w:p>
    <w:p>
      <w:r>
        <w:t>In Bezug auf den Gesundheitszustand des Beschwerdeführers kann vollumfänglich auf die zu bestätigenden Erwägungen in der vorinstanzli- chen Verfügung verwiesen werden, die sich auf die im Verfahren vorliegen- den medizinischen Berichte aus der Schweiz beziehen. Der Beschwerde- führer hält dem auf Beschwerdeebene hinsichtlich dieses Krankheitsbildes weder etwas entgegen noch reicht er weitere Unterlagen ein.</w:t>
      </w:r>
    </w:p>
    <w:p>
      <w:r>
        <w:rPr>
          <w:b/>
        </w:rPr>
        <w:t>E. 9.3.6</w:t>
      </w:r>
    </w:p>
    <w:p>
      <w:r>
        <w:t>Soweit der Beschwerdeführer vorliegend geltend macht, er habe kei- nen Zugang zur angemessenen medizinischen Behandlung in Georgien, so ist auch diesbezüglich vorab auf die zutreffenden Erwägungen der Vor- instanz in der angefochtenen Verfügung zu verweisen. Darüber hinaus ist der Auffassung der Vorinstanz beizupflichten, dass die Behandlung der di- agnostizierten Beschwerden in Georgien möglich ist und dass ihm dort alle Arten von Medikamenten des westeuropäischen Marktes als Originalprä- parate oder Generika zur Verfügung stehen (vgl. [anstatt vieler] Urteil des</w:t>
      </w:r>
    </w:p>
    <w:p>
      <w:r>
        <w:t>E-4199/2023 Seite 8 BVGer E-3108/2023 vom E. 7.3.7 vom 21. Juni 2023 m.w.H.). Ebenfalls ist die Vorinstanz darin zu bestätigten, dass es ihm zuzumuten ist, bei den zuständigen heimatlichen Behörden um entsprechende Unterstützung zu ersuchen. In Georgien existiert ein einschlägiges Sozialhilfeprogramm für Personen unter der Armutsgrenze, das eine kostenlose Krankenversiche- rung einschliesst (vgl. u.a. Urteil des BVGer D-5624/2022 vom 15. Dezem- ber 2022 E. 9.1.6 m.w.H.). Zudem hat sich der Zugang der Bevölkerung zur Gesundheitsversorgung seit der Einführung des organisierten, staatlich finanzierten allgemeinen Gesundheitsprogramms «Universal Health Care Programme» (UHCP) weiter verbessert (vgl. Urteil des BVGer E-2171/2023 vom 2. August 2023 E. 11.3.2 m.w.H.). Unter diesen Umstän- den ist anzunehmen, dass der Beschwerdeführer ausreichend Zugang zur medizinischen Versorgung haben wird und ihm so eine menschenwürdige Existenz gewährleistet ist. Der Vollständigkeit halber ist der Beschwerdeführer an dieser Stelle auf die Möglichkeit hinzuweisen, bei der Vorinstanz ein Gesuch um Gewährung medizinischer Rückkehrhilfe zu stellen (Art. 75 der Asylverordnung 2 vom</w:t>
      </w:r>
    </w:p>
    <w:p>
      <w:r>
        <w:rPr>
          <w:b/>
        </w:rPr>
        <w:t>E. 9.3.7</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E-4199/2023 Seite 9</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 soweit darauf einzutre- ten ist.</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August 1999 [AsylV 2, SR 142.312]). Die Vorinstanz hat dementsprechend in der angefochtenen Verfügung zu Recht festgestellt, dass der Zugang zu einer angemessenen medizini- schen Versorgung gewährleistet ist. Der Beschwerdeführer hat in seinen auf Beschwerdeebene pauschal gehaltenen Ausführungen nicht aufge- zeigt, dass er sich in Georgien vergeblich um Unterstützung bemüht hätte, mithin vermögen diese auch nicht die zu bestätigende Argumentation der Vorinstanz zu ändern. Schliesslich sind auch keine anderen individuellen Gründe ersichtlich, die gegen die Zumutbarkeit des Wegweisungsvollzugs sprechen würden.</w:t>
      </w:r>
    </w:p>
    <w:p>
      <w:r>
        <w:rPr>
          <w:b/>
        </w:rPr>
        <w:t>E. 11.1</w:t>
      </w:r>
    </w:p>
    <w:p>
      <w:r>
        <w:t>Mit dem vorliegenden 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E-4199/2023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