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E-4196/2018 vom 16. Oktober 2019</w:t>
      </w:r>
    </w:p>
    <w:p>
      <w:r>
        <w:t>Bundesverwaltungsgericht, 2019-10-16, DE</w:t>
      </w:r>
    </w:p>
    <w:p>
      <w:r>
        <w:rPr>
          <w:b/>
        </w:rPr>
        <w:t xml:space="preserve">Quelle: </w:t>
      </w:r>
      <w:r>
        <w:t>https://mcp.opencaselaw.ch/entscheid/bvger_E-4196_2018</w:t>
      </w:r>
    </w:p>
    <w:p>
      <w:r>
        <w:t>FR: TAF E-4196/2018 du 16 octobre 2019</w:t>
      </w:r>
    </w:p>
    <w:p>
      <w:r>
        <w:t>IT: TAF E-4196/2018 del 16 ottobre 2019</w:t>
      </w:r>
    </w:p>
    <w:p>
      <w:pPr>
        <w:pStyle w:val="Heading2"/>
      </w:pPr>
      <w:r>
        <w:t>Regeste</w:t>
      </w:r>
    </w:p>
    <w:p>
      <w:r>
        <w:t>Asyl (ohne Wegweisungsvollzug)</w:t>
      </w:r>
    </w:p>
    <w:p>
      <w:pPr>
        <w:pStyle w:val="Heading2"/>
      </w:pPr>
      <w:r>
        <w:t>Erwägungen</w:t>
      </w:r>
    </w:p>
    <w:p>
      <w:r>
        <w:rPr>
          <w:b/>
        </w:rPr>
        <w:t>E. 1</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w:t>
      </w:r>
    </w:p>
    <w:p>
      <w:r>
        <w:rPr>
          <w:b/>
        </w:rPr>
        <w:t>E. 4</w:t>
      </w:r>
    </w:p>
    <w:p>
      <w:r>
        <w:t>Die Vorinstanz gelangt in der angefochtenen Verfügung zum Schluss, die Vorbringen des Beschwerdeführers hielten den Anforderungen an die Flüchtlingseigenschaft nach Art. 3 AsylG nicht stand. Einleitend führt die Vorinstanz aus, soweit der Beschwerdeführer seine Flucht unter anderem mit der in Afghanistan herrschenden allgemeinen Gewalt- und Armutssituation begründe, sei diesen Vorbringen die Flüchtlingsrelevanz abzusprechen. Sodann sei im Zusammenhang mit seiner Festhaltung als Tanzknabe durch E._______ kein flüchtlingsrechtlich relevantes Motiv zu erkennen. Dieses Vorbringen erfülle vielmehr die Straftatbestände der Freiheitsberaubung und der Entführung, jedoch werde er insbesondere nicht aufgrund seiner Zugehörigkeit zu einer bestimmten sozialen Gruppe und damit nicht aufgrund eines in seiner Persönlichkeit liegenden Merkmals verfolgt. Einem allenfalls ungenügenden Schutz durch die staatlichen Behörden würde mithin kein flüchtlingsrechtlich relevantes Motiv zugrunde liegen. Das Vorbringen erweise sich insgesamt nicht als flüchtlingsrelevant, weshalb es im Rahmen der Zulässigkeitsprüfung im Wegweisungsvollzugspunkt zu prüfen sei. Im Übrigen sei der Beschwerdeführer mittlerweile volljährig, weshalb nicht davon auszugehen sei, es bestehe noch Interesse daran, ihn als Tanzknaben festzuhalten. Die Verfolgungshandlung sei als abgeschlossen zu betrachten. Es bestehe kein begründeter Anlass zur Annahme, eine Verfolgung würde sich in absehbarer Zukunft mit beachtlicher Wahrscheinlichkeit verwirklichen. Soweit der Beschwerdeführer geltend mache, er und seine Familie hätten einen Racheakt von E._______ zu befürchten, erweise sich dieses Vorbringen ebenfalls als nicht flüchtlingsrelevant, es sei jedoch bei der Zulässigkeit des Wegweisungsvollzuges zu prüfen. Ferner sei festzuhalten, dass er aufgrund seiner Tätigkeit als Tanzjunge keine flüchtlingsrechtlich relevante Stigmatisierung zu befürchten habe, da nicht davon auszugehen sei, dass sein erweitertes Umfeld davon Notiz genommen und seine Familie zudem stets zu ihm gehalten habe. Schliesslich vermöchten auch die eingereichten Beweismittel nichts an den Einschätzungen durch das SEM zu ändern. Da sich angesichts der allgemeinen Situation in Afghanistan sowie unter Berücksichtigung der Aktenlage der Vollzug der Wegweisung im gegenwärtigen Zeitpunkt als nicht zumutbar erweise, sei der Beschwerdeführer vorläufig aufzunehmen. Damit erübrige es sich die als nicht flüchtlingsrelevant beurteilten Vorbringen im Rahmen der Zulässigkeit des Wegweisungsvollzugs zu prüfen.</w:t>
      </w:r>
    </w:p>
    <w:p>
      <w:r>
        <w:rPr>
          <w:b/>
        </w:rPr>
        <w:t>E. 5</w:t>
      </w:r>
    </w:p>
    <w:p>
      <w:r>
        <w:t>Der Beschwerdeführer rügt in der Rechtsmitteleingabe, die Vorinstanz habe ihn zu Unrecht nicht als Flüchtling anerkannt und verletze dadurch Bundesrecht. Dazu wird in der Beschwerde angeführt, entgegen der Lehre und Rechtsprechung habe die Vorinstanz die Schutzbedürftigkeit und damit die Flüchtlingseigenschaft von Bacha Bazi-Opfern beziehungsweise Tanzjungen verneint. Bei Bacha Bazi-Kinder handle es sich in der Regel um männliche Jünglinge zwischen zwölf und 17 Jahren, deren äusseres Erscheinungsbild noch kindlich wirke, die jedoch im Stand einer minimalen sexuellen Reife seien. Sobald sie erwachsen seien beziehungsweise männliche Eigenschaften wie einen Bart entwickelten, würden sie durch jüngere Knaben ersetzt. Es komme jedoch auch vor, dass sie bis Mitte zwanzig dienen müssten. Bacha Bazi würden nicht selten weibliche, feine Züge aufweisen und keinen Bart tragen. Sie stammten hauptsächlich aus ärmsten Verhältnissen. Aufgrund dieser Merkmale, namentlich des Geschlechts, des Alters, der bestimmten Äusserlichkeiten und ihres sozialen Standes sei die Zugehörigkeit der Bacha Bazi zu einer bestimmten sozialen Gruppe zweifellos gegeben. Die Ausbeutung, Misshandlung und Festhaltung von Kindern beziehungsweise Knaben zu sexuellen Zwecken sowie der damit einhergehende Menschenhandel würden schwerwiegende Menschenrechtsverletzungen darstellen. Anlässlich der Ausreise des jugendlichen Beschwerdeführers habe zweifellos eine Verfolgungssituation bestanden, weshalb grundsätzlich die Annahme gelte, dass auch bei einer Rückkehr begründete Furcht vor Verfolgung vorliege. Namentlich gehe die Vorinstanz davon aus, nicht nur die Familienmitglieder, sondern auch der Beschwerdeführer müsse bei einer Rückkehr nach Afghanistan begründete Furcht vor der Rache des (...) E._______ haben. Fälschlicherweise werde diese begründete Furcht durch das SEM jedoch als flüchtlingsrechtlich nicht relevant qualifiziert. Aufgrund seiner Verfolgung als Tanzknabe und insbesondere durch seine Flucht, habe der Beschwerdeführer begründete Furcht bei seiner Rückkehr nach Afghanistan ernsthaften Nachteilen ausgesetzt zu sein. Dies werde dadurch bestärkt, als seine Eltern aus Angst vor (Reflex-) Verfolgung durch E._______ Afghanistan inzwischen hätten verlassen müssen. Entgegen der Auffassung der Vorinstanz könne aus dem Erreichen der Volljährigkeit ferner nicht gänzlich ausgeschlossen werden, dass er bei einer Rückkehr nicht erneut als Tanzjunge beziehungsweise als Besitz des (...) E._______ eingesetzt werden würde, zumal Fälle von 27-jährigen Tanzjungen dokumentiert seien. In Anbetracht seiner ausgewiesenen Posttraumatischen Belastungsstörung sei zudem erstellt, dass ihm auch angesichts der erlittenen Langzeittraumatisierung die Rückkehr in sein Heimatland verunmöglicht sei.</w:t>
      </w:r>
    </w:p>
    <w:p>
      <w:r>
        <w:rPr>
          <w:b/>
        </w:rPr>
        <w:t>E. 6</w:t>
      </w:r>
    </w:p>
    <w:p>
      <w:r>
        <w:t>In der Stellungnahme vom 24. August 2018 führt das SEM an, die Frage, ob der Beschwerdeführer aufgrund seiner Erlebnisse als Tanzjunge einer bestimmten sozialen Gruppe angehöre, könne aufgrund der Rechtsprechung offenbleiben. Das Bundesverwaltungsgericht habe wiederholt festgestellt, dass mit Erreichen der Volljährigkeit keine begründete Furcht mehr bestehe, erneut Opfer infolge Missbrauchs als Bacha Bazi zu werden. Zudem habe das Bundesverwaltungsgericht im Jahre 2016 das Anwerben von Lustknaben als nicht flüchtlingsrechtlich relevant qualifiziert.</w:t>
      </w:r>
    </w:p>
    <w:p>
      <w:r>
        <w:rPr>
          <w:b/>
        </w:rPr>
        <w:t>E. 7</w:t>
      </w:r>
    </w:p>
    <w:p>
      <w:r>
        <w:t>In seiner ergänzenden Eingabe vom 5. September 2018 sowie der Replik vom 21. September 2018 macht der Beschwerdeführer geltend, entgegen der Meinung der Vorinstanz seien Fälle dokumentiert, in welchen (...) ihre Lustknaben auch noch nach Erreichung der Volljährigkeit halten und missbrauchen würden. Das Phänomen erschöpfe sich mithin nicht durch das blosse Erreichen der Volljährigkeit. Sodann werde die Furcht vor einer Rache des (...) E._______, welche zweifelsfrei auf die Zeit als Bacha Bazi zurückzuführen sei, durch die Vorinstanz nicht in Frage gestellt. Die begründete Furcht sei klar mit der Funktion als Lustknabe verknüpft. Ferner stelle das in Afghanistan im ganzen Land und in allen Strukturen vorkommende Phänomen der Misshandlung von Knaben und Jugendlichen nicht bloss eine gemeinrechtliche Straftat dar. Hinzu komme, dass der Staat die Opfer nicht schützen könne. Im Vergleich dazu würden frauenspezifische Fluchtgründe durch die Rechtsprechung bejaht, wenn geschlechtsspezifische Diskriminierung oder Gewalt durch Dritte mit ausdrücklicher oder stillschweigender Duldung des Staats Bestandteil eines gesellschaftlich tradierten Rollenverständnisses darstellen würden. Diese Überlegungen seien analog auf den vorliegenden Sachverhalt anzuwenden. Weiter sei auf die deutsche Rechtsprechung zu verweisen, welche sowohl die Zugehörigkeit von Tanzjungen zu einer bestimmten sozialen Gruppe sowie deren anhaltende Gefährdung selbst bei Erreichen der Volljährigkeit bejahe.</w:t>
      </w:r>
    </w:p>
    <w:p>
      <w:r>
        <w:rPr>
          <w:b/>
        </w:rPr>
        <w:t>E. 8</w:t>
      </w:r>
    </w:p>
    <w:p>
      <w:r>
        <w:t>Im vorliegenden Fall gilt es insbesondere zu prüfen, ob Personen, welche in ihrem Heimatland als sogenannte Bacha Bazi beziehungsweise Tanzjungen missbraucht wurden, einer bestimmten sozialen Gruppe im flüchtlingsrechtlichen Sinne angehören und ob der Beschwerdeführer trotz Erreichen der Volljährigkeit bei seiner Rückkehr eine begründete Furcht vor Verfolgung - sei es aufgrund einer Inanspruchnahme als Tanzjunge, sei es als Racheakt für seine Flucht - gewärtigen muss. Im Urteil des Bundesverwaltungsgerichts D-262/2017 vom 1. Mai 2017 hielt das Gericht fest, zumindest für die Jahre der als Tanzjunge erlittenen Übergriffe sei die Zugehörigkeit der betreffenden Opfer zu einer bestimmten sozialen Gruppe zu bejahen. Den Leidtragenden würde das Erlebte insbesondere aufgrund von Merkmalen, welche untrennbar mit ihrer Persönlichkeit verbunden seien, wiederfahren (vgl. a.a.O. E. 5.1 m.w.H.; vgl. auch das ältere Urteil des BVGer D-1363/2015 vom 23. Juni 2016 E. 5.3.3., wo der blosse Versuch der Rekrutierung als Tanzjunge nicht als flüchtlingsrelevant qualifiziert wurde). Auch wenn im vorliegenden Fall keine eigentlichen sexuellen Übergriffe geltend gemacht werden, ist die flüchtlingsrechtlich geforderte Intensität im Sinne von Art. 3 Abs. 1 und 2 AsylG bereits aufgrund der unrechtmässigen Freiheitsentziehung erfüllt (in casu treten die Zwangsausbildung zum Tänzer, die vereinzelten Misshandlungen und die Wahrscheinlichkeit, dass es früher oder später durchaus zu sexuellen Übergriffen hätte kommen können, erschwerend hinzu). Da die Glaubhaftigkeit der Vorbringen des Beschwerdeführers nicht in Frage steht, ist gestützt auf die zitierte Rechtsprechung seine Zugehörigkeit zu einer bestimmen sozialen Gruppe und damit das Vorliegen eines Vorfluchtgrundes zu bejahen. Zu prüfen ist weiter, ob infolge Volljährigkeit immer noch von einer begründeten Furcht vor flüchtlingsrechtlich relevanter Verfolgung auszugehen ist. In konstanter Rechtsprechung wird dies verneint, soweit keine konkreten Anzeichen dafür vorliegen, dass dem Beschwerdeführer erneut Verfolgung drohen könnte (z.B. aufgrund Behelligung der Familienangehörigen; vgl. Urteile des BVGer E-7000/2017 vom 9. Mai 2018 E. 4.3; E-7611/2018 vom 13. Februar 2018 E. 4.3; E-4640/2017 vom 27. Dezember 2017 E. 3.2). Der Beschwerdeführer brachte in diesem Zusammenhang vor, dass sich aufgrund seiner Probleme die Familie ebenfalls auf der Flucht befinde und das Land inzwischen verlassen habe. Das SEM hält diesbezüglich im Entscheid fest, in Anbetracht des Vorgebrachten sei davon auszugehen, dass nicht nur die Familienmitglieder, sondern auch der Beschwerdeführer selber wegen seiner damaligen Flucht bei einer Rückkehr Angst vor der Rache des (...) E._______ haben müsse (vgl. Verfügung des SEM, S. 6.). Die Vorinstanz qualifizierte diesen Umstand jedoch als flüchtlingsrechtlich nicht relevant. Wie hingegen bereits ausgeführt wurde, ist die Flüchtlingseigenschaft des Beschwerdeführers angesichts seines zu erduldenden Schicksals als afghanischer Tanzjunge - im Sinne eines Vorfluchtgrundes - zu bejahen. Diesbezüglich bringt der Beschwerdeführer in seiner Replik vom 21. September 2018 zutreffend vor, dass die Ursache für die Angst vor der Rache des (...) E._______ in seiner damaligen Flucht vor seinem Schicksal als Tanzjunge zu erblicken sei. Insofern ist die Gefahr vor Racheakten des (...) E._______ untrennbar mit dem Vorfluchtgrund verknüpft, weshalb von einer begründeten Furcht vor Verfolgung im flüchtlingsrechtlichen Sinne auszugehen ist. Im Ergebnis ist festzuhalten, dass - anders als in den zitierten Fällen - konkrete Anzeichen dafür bestehen, dass der Beschwerdeführer für den Fall seiner Rückkehr trotz Volljährigkeit begründete Furcht hat, weiterer flüchtlingsrechtlich relevanter Verfolgung ausgesetzt zu werden. Aufgrund der nach wie vor äusserst volatilen Sicherheitslage in Afghanistan (vgl. Referenzurteil des BVGer D-5800/2016 vom 13. Oktober 2017 E. 7.4) kann auch nicht davon ausgegangen werden, er könne auf eine ausreichende Schutzinfrastruktur zurückgreifen. Bei dieser Ausgangslage ist auf die übrigen Vorbringen des Beschwerdeführers nicht weiter einzugehen.</w:t>
      </w:r>
    </w:p>
    <w:p>
      <w:r>
        <w:rPr>
          <w:b/>
        </w:rPr>
        <w:t>E. 9</w:t>
      </w:r>
    </w:p>
    <w:p>
      <w:r>
        <w:t>Aus den vorstehenden Erwägungen ergibt sich, dass der Beschwerdeführer die Flüchtlingseigenschaft im Sinne von Art. 3 AsylG erfüllt. Asylausschlussgründe (vgl. Art. 53 und Art. 54 AsylG) liegen keine vor. Die Beschwerde ist gutzuheissen, die angefochtene Verfügung aufzuheben, der Beschwerdeführer als Flüchtling anzuerkennen und das SEM anzuweisen, ihm Asyl zu gewähren.</w:t>
      </w:r>
    </w:p>
    <w:p>
      <w:r>
        <w:rPr>
          <w:b/>
        </w:rPr>
        <w:t>E. 10.1</w:t>
      </w:r>
    </w:p>
    <w:p>
      <w:r>
        <w:t>Bei diesem Ausgang des Verfahrens sind keine Kosten zu auferlegen (Art. 63 Abs. 1 und 2 VwVG). Damit ist die mit Zwischenverfügung vom 25. Juli 2018 gewährte unentgeltliche Prozessführung und folglich auch die unentgeltliche Rechtsverbeiständung gegenstandslos geworden.</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amtliche Rechtsvertretung macht in den zusammen mit der Beschwerde sowie der Replik eingereichten Kostennoten einen zeitlichen Aufwand von insgesamt neuneinhalb Stunden zu einem Stundensatz von Fr. 193.85 sowie eine Auslagepauschale von Fr. 54.-, total Fr. 1'895.60 (inkl. Mehrwertsteuer), geltend. Der zeitliche Aufwand und der in Rechnung gestellte Stundenansatz erscheinen als angemessen. Jedoch ist das Honorar um die Auslagenpauschale zu kürzen, da nur die ausgewiesenen Kosten zu entschädigen sind. Somit ist dem Beschwerdeführer durch die Vorinstanz ein Betrag von Fr. 1'842.- (inkl.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