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E-4194/2021 vom 12. Oktober 2021</w:t>
      </w:r>
    </w:p>
    <w:p>
      <w:r>
        <w:t>Bundesverwaltungsgericht, 2021-10-12, DE</w:t>
      </w:r>
    </w:p>
    <w:p>
      <w:r>
        <w:rPr>
          <w:b/>
        </w:rPr>
        <w:t xml:space="preserve">Quelle: </w:t>
      </w:r>
      <w:r>
        <w:t>https://mcp.opencaselaw.ch/entscheid/bvger_E-4194_2021</w:t>
      </w:r>
    </w:p>
    <w:p>
      <w:r>
        <w:t>FR: TAF E-4194/2021 du 12 octobre 2021</w:t>
      </w:r>
    </w:p>
    <w:p>
      <w:r>
        <w:t>IT: TAF E-4194/2021 del 12 ottobre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Es entscheidet auf dem Gebiet des Asyls - in der Regel und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Der Beschwerde kommt von Gesetzes wegen aufschiebende Wirkung zu (Art. 55 Abs. 1 VwVG). Da die Vorinstanz die aufschiebende Wirkung nicht entzogen hat, ist auf den Verfahrensantrag, der Beschwerde sei die aufschiebende Wirkung zu erteilen, nicht einzutreten.</w:t>
      </w:r>
    </w:p>
    <w:p>
      <w:r>
        <w:rPr>
          <w:b/>
        </w:rPr>
        <w:t>E. 3.3</w:t>
      </w:r>
    </w:p>
    <w:p>
      <w:r>
        <w:t>Hinsichtlich der Frage der Wegweisung und des Wegweisungsvollzugs hat die Vorinstanz eine materielle Prüfung vorgenommen, weshalb das Bundesverwaltungsgericht diese insoweit ohne Einschränkung prüft.</w:t>
      </w:r>
    </w:p>
    <w:p>
      <w:r>
        <w:rPr>
          <w:b/>
        </w:rPr>
        <w:t>E. 4</w:t>
      </w:r>
    </w:p>
    <w:p>
      <w:r>
        <w:t>Über offensichtlich unbegründete Beschwerden wird in einzelrichterlicher Zuständigkeit mit Zustimmung einer zweiten Richterin beziehungsweise eines zweiten Richters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Asylgesuche, die innert fünf Jahren nach Eintritt der Rechtskraft des Asyl- und Wegweisungsentscheides eingereicht werden, haben gemäss Art. 111c Abs. 1 AsylG schriftlich und begründet zu erfolgen.</w:t>
      </w:r>
    </w:p>
    <w:p>
      <w:r>
        <w:rPr>
          <w:b/>
        </w:rPr>
        <w:t>E. 5.2</w:t>
      </w:r>
    </w:p>
    <w:p>
      <w:r>
        <w:t>Kommt eine asylsuchende Person im Rahmen eines Mehrfachgesuchs ihrer Begründungspflicht offensichtlich nicht nach, hat die Behörde auch in Verfahren, in denen nicht ohnehin schon die speziellen Voraussetzungen der Art. 31a Abs. 1-3 AsylG vorliegen, die Möglichkeit, auf das Gesuch gestützt auf Art. 111c Abs. 1 AsylG i.V.m. Art. 13 Abs. 2 VwVG nicht einzutreten (vgl. BVGE 2014/39 E. 7.1).</w:t>
      </w:r>
    </w:p>
    <w:p>
      <w:r>
        <w:rPr>
          <w:b/>
        </w:rPr>
        <w:t>E. 6.1</w:t>
      </w:r>
    </w:p>
    <w:p>
      <w:r>
        <w:t>Die Vorinstanz ist somit zu Recht auf das Mehrfachgesuch mangels gehöriger Begründung der neuen Asylvorbringen in Anwendung von Art. 111c AsylG Abs. 1 i.V.m. Art. 13 Abs. 2 VwVG nicht eingetreten.</w:t>
      </w:r>
    </w:p>
    <w:p>
      <w:r>
        <w:rPr>
          <w:b/>
        </w:rPr>
        <w:t>E. 6.2</w:t>
      </w:r>
    </w:p>
    <w:p>
      <w:r>
        <w:t>Wie vom SEM zutreffend festgestellt, ist das Erfordernis einer (materiell) ausreichenden Begründung im Sinne von Art. 111c Abs. 1 AsylG vorliegend als nicht erfüllt zu erachten (vgl. zum Nichteintretensgrund der mangelhaften Begründung BVGE 2014/39 E. 7). Das vom Beschwerdeführer vorgebrachte exilpolitische Engagement insbesondere für das Swiss Tamil Co-ordinating Committee (STCC), die Tamil Youth Organization (TYO) oder anlässlich eines Turniers am (...) ist als nicht ausreichend begründet im Sinne der erhöhten Anforderungen an die Begründung eines solchen Mehrfachgesuchs zu qualifizieren. Zur Vermeidung von Wiederholungen kann vollumfänglich auf die vorinstanzliche Verfügung verwiesen werden. Festzustellen ist, dass sich die Beschwerdeausführungen ebenfalls nicht in substanziierter Weise mit der Argumentation der Vorinstanz auseinandersetzen, sondern insbesondere die bereits früher getätigten Vorbringen wiederholen und sich darauf beschränken, die Arbeitsweise des SEM zu kritisieren, die vorliegend jedoch nicht zu beanstanden ist. Die vorinstanzlichen Schlussfolgerungen - auch in Bezug auf die ins Recht gelegten Fotos - sind nicht zu bemängeln. Die Ausführungen auf Beschwerdeebene sind mithin nicht geeignet, zu einer anderen Einschätzung zu führen. Selbst die vorinstanzlichen Erwägungen zum STCC oder zur TYO veranlassten den Beschwerdeführer nicht, auf Beschwerdeebene fundierte Ausführungen dazu zu machen, inwiefern er für das STCC respektive für dessen Präsidenten oder die TYO tätig sei oder zu belegen, welche Positionen er innehaben soll. Aus «The Gazette of the Democratic Socialist Republic of Sri Lanka» vom (...) geht lediglich hervor, dass die Liste der designierten Personen bezüglich der «Regulation 4(7) of the United Nations Regulations No. 1 of 2012» erweitert worden sei. Diese Liste «of designated persons and entities» enthält Namen von Organisationen, die verboten, und von Personen, die gesucht sind (vgl. SEM, Notiz Sri Lanka, Lagefortschreibung vom 7. Februar 2020, S. 16). Es trifft zwar zu, dass dabei auf der Personenliste auch B._______, wohnhaft in C._______, genannt wird. Daraus lässt sich jedoch offensichtlich keine Verbindung zum Beschwerdeführer respektive zu dessen exilpolitischer Tätigkeit herstellen. Aus dem in der Beschwerde zitierten Urteil des Bundesverwaltungsgerichts D-5901/2019 vom 24. März 2021 kann der Beschwerdeführer - der seine Vorbringen nicht ausreichend begründet hat - ebenfalls nichts zu seinen Gunsten ableiten. Schliesslich beruft er sich erneut auf die allgemeine Lage in seinem Heimatstaat, ohne diese in einen ausreichend konkreten Kontext zu seiner Person zu setzen. Das Gericht geht - unter Berücksichtigung der Entwicklungen in Sri Lanka - praxisgemäss davon aus, dass es auch zum heutigen Zeitpunkt keinen Grund zur Annahme gibt, wonach seit dem Machtwechsel in Sri Lanka ganze Bevölkerungsgruppen kollektiv einer Verfolgungsgefahr ausgesetzt wären.</w:t>
      </w:r>
    </w:p>
    <w:p>
      <w:r>
        <w:rPr>
          <w:b/>
        </w:rPr>
        <w:t>E. 6.3</w:t>
      </w:r>
    </w:p>
    <w:p>
      <w:r>
        <w:t>Ebenfalls wurde das Vorbringen, wonach die Familie des Beschwerdeführers seinetwegen im Heimatstaat behelligt worden sei, weder im vorinstanzlichen Verfahren noch auf Beschwerdeebene ausreichend substanziiert. Hinzu kommt, dass die eingereichten Beweismittel - wie von der Vorinstanz bereits zutreffend festgestellt - nicht zum Beleg eines Gefährdungsprofils tauglich sind. Dies gilt insbesondere für die von ihm eingereichten Fotos, die letztlich auch auf Beschwerdeebene im Hinblick auf die Umstände ihrer Entstehung und der festgehaltenen Situation nicht weiter substanziiert werden. Gleiches trifft für die auf Beschwerdeebene eingereichten Beweismittel zu. Zudem lässt der Zeitungsartikel, in welchem die Mutter des Beschwerdeführers abgebildet sein soll, keinen Rückschluss auf deren Person zu, was auch für die beiden ins Recht gelegten Fotos von ihr zutrifft. Auch gelingt es dem Beschwerdeführer nicht, sein Mehrfachgesuch mittels der Todesurkunde seines Vaters zu begründen, ist dieser doch bereits am 23. Juli 2020 verstorben. Den erhöhten Anforderungen an die Begründungspflicht ist der Beschwerdeführer mithin in dieser Hinsicht ebenfalls nicht nachgekommen.</w:t>
      </w:r>
    </w:p>
    <w:p>
      <w:r>
        <w:rPr>
          <w:b/>
        </w:rPr>
        <w:t>E. 7.1</w:t>
      </w:r>
    </w:p>
    <w:p>
      <w:r>
        <w:t>Was sämtliche anderen Vorbringen anbelangt, wonach der Beschwerdeführer exilpolitisch erheblich tätig und vernetzt und infolgedessen bei einer Rückkehr nach Sri Lanka gefährdet sein soll, hat das SEM zutreffend erwogen, dass diese Vorbringen im Rahmen eines allfälligen Revisionsgesuchs durch das Bundesverwaltungsgericht zu behandeln wären. Der Sachverhalt und die in diesem Zusammenhang eingereichten Beweismittel haben nämlich bereits zum Zeitpunkt des Urteils des Bundesverwaltungsgerichts E-2413/2021 vom 14. Juni 2021 bestanden. Mangels funktioneller Zuständigkeit ist das SEM daher auf dieses Vorbringen zu Recht nicht eingetreten (Art. 9 Abs. 2 VwVG).</w:t>
      </w:r>
    </w:p>
    <w:p>
      <w:r>
        <w:rPr>
          <w:b/>
        </w:rPr>
        <w:t>E. 7.2</w:t>
      </w:r>
    </w:p>
    <w:p>
      <w:r>
        <w:t>Dem Beschwerdeführer steht es frei, im Rahmen eines Revisionsgesuches nach Massgabe der Art. 121 ff. BGG i.V.m. Art. 45 ff. VGG und Art. 67 Abs. 3 VwVG beim Bundesverwaltungsgericht ein entsprechendes Revisionsverfahren einzureichen. Ein Revisionsgesuch stellt jedoch ein ausserordentliches Rechtsmittel dar, an dessen Begründung erhöhte Anforderungen zu stellen sind. Es ist sowohl der Revisionsgrund als auch die Frage der Rechtzeitigkeit und der Erheblichkeit der neu geltend gemachten Tatsachen respektive der eingereichten Beweismittel darzulegen. Vorliegend wurde weder um Revision ersucht noch wurden im Zusammenhang mit den eingereichten Beweismitteln Ausführungen im Sinne eines rechtsgenüglichen Revisionsgesuchs getroffen. Eine weiterführende Auseinandersetzung kann daher vorliegend unterbleiben.</w:t>
      </w:r>
    </w:p>
    <w:p>
      <w:r>
        <w:rPr>
          <w:b/>
        </w:rPr>
        <w:t>E. 8.1</w:t>
      </w:r>
    </w:p>
    <w:p>
      <w:r>
        <w:t>Lehnt das SEM das Asylgesuch ab oder tritt es darauf nicht ein, so verfügt es in der Regel die Wegweisung aus der Schweiz und ordnet den Vollzug an (Art. 44 AsylG).</w:t>
      </w:r>
    </w:p>
    <w:p>
      <w:r>
        <w:rPr>
          <w:b/>
        </w:rPr>
        <w:t>E. 8.2</w:t>
      </w:r>
    </w:p>
    <w:p>
      <w:r>
        <w:t>Nachdem der Beschwerdeführer weder über eine ausländerrechtliche Aufenthaltsbewilligung noch über einen Anspruch auf Erteilung einer solchen verfügt, wurde die Wegweisung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Nach Art. 83 Abs. 3 AIG ist der Vollzug nicht 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der Beschwerde noch aus den Akten Anhaltspunkte dafür, dass der Beschwerdeführer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An der letztmals im Urteil des Bundesverwaltungsgerichts E-2413/2021 vom 14. Juni 2021 getroffenen Einschätzung zur Zulässigkeit ist - auch unter Berücksichtigung der Veränderung der Sicherheits- und Menschenrechtslage in Sri Lanka - weiterhin festzuhalten. Aus Sicht des Bundesverwaltungsgerichts besteht kein Grund zur Annahme, dass sich die jüngsten politischen Entwicklungen in Sri Lanka konkret auf den Beschwerdeführer auswirken könnten. Die allgemeine Menschenrechtssituation in Sri Lanka lässt den Wegweisungsvollzug zum heutigen Zeitpunkt nicht als generell unzulässig erscheinen (vgl. Referenzurteil des BVGer E-1866/2015 vom 15. Juli 2016 E. 12.2 sowie statt vieler: Urteil des BVGer E-895/2020 vom 15. April 2020 E. 9.2) und der Beschwerdeführer weist seinerseits keine individuellen Merkmale auf, welche eine Unzulässigkeit des Vollzugs begründen könnten. Der Vollzug der Wegweisung erweist sich damit als zulässig.</w:t>
      </w:r>
    </w:p>
    <w:p>
      <w:r>
        <w:rPr>
          <w:b/>
        </w:rPr>
        <w:t>E. 9.3.1</w:t>
      </w:r>
    </w:p>
    <w:p>
      <w:r>
        <w:t>Der Vollzug der Wegweisung kann nach Art. 83 Abs. 4 AIG unzumutbar sein, wenn der Ausländer oder die Ausländerin im Heimat- oder Herkunftsstaat aufgrund von Situationen wie Krieg, Bürgerkrieg, allgemeiner Gewalt und medizinischer Notlage konkret gefährdet ist. Wird eine konkrete Gefährdung festgestellt, ist - unter Vorbehalt von Art. 83 Abs. 7 AIG - die vorläufige Aufnahme zu gewähren.</w:t>
      </w:r>
    </w:p>
    <w:p>
      <w:r>
        <w:rPr>
          <w:b/>
        </w:rPr>
        <w:t>E. 9.3.2</w:t>
      </w:r>
    </w:p>
    <w:p>
      <w:r>
        <w:t>Die Vorinstanz hat die Zumutbarkeit des Wegweisungsvollzugs mit Verweis auf die seine Person betreffenden Urteile des Bundesverwaltungsgerichts, in welchen sich das Gericht mit der Frage der Zumutbarkeit des Wegweisungsvollzugs auseinandersetzte, in zutreffender Weise bejaht (vgl. Urteile des BVGer E-2413/2021 vom 14. Juni 2021 E. 10.3 f. und E-5030/2017 vom 31. Oktober 2018 E. 7.4). Zudem hat die Vorinstanz zu Recht darauf hinwiesen, dass trotz verschiedener Sicherheitsvorfälle in Sri Lanka keine gänzlich unsichere, von bewaffneten Konflikten oder anderen unberechenbaren Unruhen dominierte Lage herrscht, aufgrund derer Rückkehrer unabhängig von ihrem individuellen Hintergrund konkret gefährdet sind. Auch im vorliegend zu beurteilenden Verfahren macht der Beschwerdeführer keine anderen Gründe geltend, welche gegen die Zumutbarkeit sprechen würden, noch sind solche aus den Akten ersichtlich. Der Vollzug der Wegweisung ist somit weiterhin zumutbar.</w:t>
      </w:r>
    </w:p>
    <w:p>
      <w:r>
        <w:rPr>
          <w:b/>
        </w:rPr>
        <w:t>E. 9.4</w:t>
      </w:r>
    </w:p>
    <w:p>
      <w:r>
        <w:t>Der Vollzug der Wegweisung des Beschwerdeführers nach Sri Lanka ist zudem möglich, da keine Vollzugshindernisse bestehen (Art. 83 Abs. 2 AIG), und es dem Beschwerdeführer obliegt, bei der Beschaffung gültiger Reisepapiere mitzuwirken (vgl. Art. 8 Abs. 4 AsylG und BVGE 2008/34 E. 12).</w:t>
      </w:r>
    </w:p>
    <w:p>
      <w:r>
        <w:rPr>
          <w:b/>
        </w:rPr>
        <w:t>E. 9.5</w:t>
      </w:r>
    </w:p>
    <w:p>
      <w:r>
        <w:t>Schliesslich steht auch die Corona-Pandemie dem Wegweisungsvollzug nicht entgegen. Ihr ist im Rahmen der Vollzugsmodalitäten durch die kantonalen Behörden Rechnung zu tragen, indem etwa der Zeitpunkt des Vollzugs der Situation im Heimatland angepasst wird.</w:t>
      </w:r>
    </w:p>
    <w:p>
      <w:r>
        <w:rPr>
          <w:b/>
        </w:rPr>
        <w:t>E. 9.6</w:t>
      </w:r>
    </w:p>
    <w:p>
      <w:r>
        <w:t>Die Vorinstanz hat den Vollzug demnach zu Recht als zulässig, zumutbar und möglich erachtet. Damit fällt die Anordnung einer vorläufigen Aufnahme ausser Betracht (Art. 83 Abs. 1-4 AIG). Das entsprechende Beschwerdebegehren ist abzuweisen.</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11.1</w:t>
      </w:r>
    </w:p>
    <w:p>
      <w:r>
        <w:t>Mit dem vorliegenden Urteil wird das Gesuch um Verzicht auf die Erhebung eines Kostenvorschusses gegenstandslos. In der Beschwerde wurde zudem die Gewährung der unentgeltlichen Prozessführung beantragt. Aus den vorstehenden Erwägungen ergibt sich, dass die gestellten Begehren als zum vornherein aussichtslos zu erachten sind. Damit ist eine der kumulativ zu erfüllenden Voraussetzungen für die Gewährung der unentgeltlichen Prozessführung im Sinne von Art. 65 Abs. 1 und 2 VwVG nicht gegeben, weshalb das entsprechende Gesuch - ungeachtet der geltend gemachten prozessualen Bedürftigkeit - abzuweisen ist.</w:t>
      </w:r>
    </w:p>
    <w:p>
      <w:r>
        <w:rPr>
          <w:b/>
        </w:rPr>
        <w:t>E. 11.2</w:t>
      </w:r>
    </w:p>
    <w:p>
      <w:r>
        <w:t>Bei diesem Ausgang des Verfahrens sind die Kosten von Fr. 1'500.- (Art. 63 Abs. 1 VwVG; Art. 1-3 des Reglements vom 21. Februar 2008 über die Kosten und Entschädigungen vor dem Bundesverwaltungsgericht [VGKE], SR 173.320.2)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