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E-4193/2022 vom 28. September 2022</w:t>
      </w:r>
    </w:p>
    <w:p>
      <w:r>
        <w:t>Bundesverwaltungsgericht, 2022-09-28, DE</w:t>
      </w:r>
    </w:p>
    <w:p>
      <w:r>
        <w:rPr>
          <w:b/>
        </w:rPr>
        <w:t xml:space="preserve">Quelle: </w:t>
      </w:r>
      <w:r>
        <w:t>https://mcp.opencaselaw.ch/entscheid/bvger_E-4193_2022</w:t>
      </w:r>
    </w:p>
    <w:p>
      <w:r>
        <w:t>FR: TAF E-4193/2022 du 28 septembre 2022</w:t>
      </w:r>
    </w:p>
    <w:p>
      <w:r>
        <w:t>IT: TAF E-4193/2022 del 28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Die bulgarischen Behörden haben dem Übernahmeersuchen der Vorinstanz zugestimmt, womit die Zuständigkeit Bulgariens gegeben ist.</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Dublin-III-VO).</w:t>
      </w:r>
    </w:p>
    <w:p>
      <w:r>
        <w:rPr>
          <w:b/>
        </w:rPr>
        <w:t>E. 5.2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Ferner ist Bulgarien an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 Es kann davon ausgegangen werden, dass Bulgarien seinen diesbezüglichen völker- und gemeinschaftsrechtlichen Verpflichtungen nachkommt (vgl. auch nachfolgend).</w:t>
      </w:r>
    </w:p>
    <w:p>
      <w:r>
        <w:rPr>
          <w:b/>
        </w:rPr>
        <w:t>E. 5.3</w:t>
      </w:r>
    </w:p>
    <w:p>
      <w:r>
        <w:t>Das Bundesverwaltungsgericht hat sich im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aber nicht als unmenschlich oder entwürdigend qualifiziert werden (E. 6.6.1 und E. 6.6.7). Trotz der Belastung Bulgariens durch ukrainische Kriegsflüchtlinge geht das Bundesverwaltungsgericht auch derzeit praxisgemäss nicht von systemischen Mängeln im bulgarischen Asylverfahren aus (vgl. etwa Urteile des BVGer F-2956/2022 vom 14. Juli 2022 E. 6.3; D-2725/2022 vom 1. Juli 2022 E. 9.2; E-2756/2022 vom 29. Juni 2022 E. 5.5; D-1123/2022 vom 27. Juni 2022 E. 5.7.1; je m.H.).</w:t>
      </w:r>
    </w:p>
    <w:p>
      <w:r>
        <w:rPr>
          <w:b/>
        </w:rPr>
        <w:t>E. 5.4</w:t>
      </w:r>
    </w:p>
    <w:p>
      <w:r>
        <w:t>Für eine Übernahme der Zuständigkeit Bulgariens gestützt auf Art. 3 Abs. 2 Dublin-III-VO besteht daher kein Anlass.</w:t>
      </w:r>
    </w:p>
    <w:p>
      <w:r>
        <w:rPr>
          <w:b/>
        </w:rPr>
        <w:t>E. 5.5.1</w:t>
      </w:r>
    </w:p>
    <w:p>
      <w:r>
        <w:t>Der Beschwerdeführer macht in der Rechtsmitteleingabe im Wesentlich geltend, er habe in Bulgarien Behördengewalt und Obdachlosigkeit erleiden müssen sowie unmenschliche Unterbringungsverhältnisse angetroffen. Ferner sei sein gesundheitlicher Zustand im Verfahren der Vorinstanz ungenügend abgeklärt worden. Bezüglich der geltend gemachten Behördengewalt, der erlittenen Obdachlosigkeit sowie der Zustände in den (teilweise gefängnisähnlichen) Unterbringungseinrichtungen ist festzuhalten, dass die Schilderungen des rechtlich vertretenen Beschwerdeführers auf Beschwerdeebene relativ knapp und oberflächlich bleiben. Sodann wäre selbst bei entsprechender Wahrunterstellung nicht davon auszugehen, der Beschwerdeführer sei aufgrund eines einzelnen Zwischenfalles in Bulgarien per se der Gefahr von gewalttätigen Übergriffen ausgesetzt, wobei er sich bei erlebter Gewalt an die dort zuständigen Justizbehörden wenden kann, was er bisher offensichtlich nicht getan hat. Ferner ist festzustellen, dass er erklärte, in Bulgarien gar kein Asylgesuch gestellt zu haben, womit er dort auch kein Bleiberecht gehabt beziehungsweise sich dort illegal aufgehalten haben und insbesondere nicht den dortigen Asylstrukturen zugeführt worden sein dürfte. Den diesbezüglichen Vorbringen ist im Ergebnis nichts zu entnehmen, was gegen eine Überstellung nach Bulgarien - dessen Behörden sich explizit für die Prüfung eines allfälligen Asylgesuchs bereit erklärt haben - sprechen könnte.</w:t>
      </w:r>
    </w:p>
    <w:p>
      <w:r>
        <w:rPr>
          <w:b/>
        </w:rPr>
        <w:t>E. 5.5.2</w:t>
      </w:r>
    </w:p>
    <w:p>
      <w:r>
        <w:t>Der Vorwurf, die Vorinstanz habe seine gesundheitliche Situation nicht sorgfältig abgeklärt, geht bereits deshalb fehl, weil sich der Beschwerdeführer diesbezüglich auf Umstände stützt, welche sich nach dem Entscheid der Vorinstanz zugetragen haben. Dem aktuellsten Arztbericht von Dr. med. (...), vom 16. September 2022 kann sodann nicht entnommen werden, der Gesundheitszustand des Beschwerdeführers habe sich seit der Operation im August 2022 verschlechtert. Ferner ist aufgrund des letzten Berichtes nicht ersichtlich, dass weitere medizinische Massnahme dringend erforderlich oder überhaupt geplant wären. Dem Arztbericht können keine spezifischen Angaben entnommen werden, welche gegen eine Überstellung sprechen würden und solches wird vom Beschwerdeführer in der Rechtsmitteleingabe auch nicht konkret dargelegt. Insbesondere geben die geltend gemachten anhaltenden Schmerzen im Unterleib, deren Ausmass sich nicht verlässlich aus den medizinischen Akten ergibt, für sich alleine keinen begründeten Anlass, von einer Überstellung abzusehen. Im Zusammenhang mit den geltend gemachten psychischen Problemen ist festzustellen, dass der Beschwerdeführer im Rahmen seiner Mitwirkungspflicht (Art. 8 AsylG) weder im erstinstanzlichen Verfahren noch auf Beschwerdeebene entsprechende Arztberichte eingereicht hat, welche deren Bestand und deren Ausmass darlegen könnten. Im Übrigen hat der Beschwerdeführer als Asylsuchender in Bulgarien Anspruch auf Zugang zum dortigen Gesundheitssystem (vgl. bereits den Hinweis in der angefochtenen Verfügung auf die entsprechenden unionsrechtlichen Verpflichtungen Bulgariens). Bei dieser Ausgangslage ist, entgegen der Auffassung des Beschwerdeführers, nicht zu beanstanden, dass die Vorinstanz anlässlich des Ersuchens an die bulgarischen Behörden um Wiederaufnahme nicht - auch nicht unter der vom Beschwerdeführer zitierten Rechtsprechung - explizit auf seinen Gesundheitszustand hingewiesen hat. Der in diesem Zusammenhang gestellte Antrag ist abzuweisen. Die Reisefähigkeit ist schliesslich im Zeitpunkt der Überstellung abzuklären und es liegt im Beurteilungsspielraum der Vollzugsbehörden, ob es sich dann allenfalls aufdrängt, die bulgarischen Behörden über die gesundheitliche Situation des Beschwerdeführers vorgängig zu informieren. Ein zwingender Selbsteintritt im Sinne von Art. 17 Abs. 1 Dublin-III-VO ist bei dieser Ausgangslage nicht angezeigt.</w:t>
      </w:r>
    </w:p>
    <w:p>
      <w:r>
        <w:rPr>
          <w:b/>
        </w:rPr>
        <w:t>E. 5.6</w:t>
      </w:r>
    </w:p>
    <w:p>
      <w:r>
        <w:t>Dem SEM kommt bei der Anwendung von Art. 29a Abs. 3 AsylV 1 Ermessen zu (BVGE 2015/9 E. 7 f.) und den Akten sind keine Hinweise auf eine rechtswidrige Ermessensausübung durch die Vorinstanz zu entnehmen (vgl. Art. 106 Abs. 1 Bst. a AsylG).</w:t>
      </w:r>
    </w:p>
    <w:p>
      <w:r>
        <w:rPr>
          <w:b/>
        </w:rPr>
        <w:t>E. 5.7</w:t>
      </w:r>
    </w:p>
    <w:p>
      <w:r>
        <w:t>Im Ergebnis ist festzuhalten, dass die Vorinstanz zu Recht auf das Asylgesuch nicht eingetreten ist und die Wegweisung sowie den Vollzug angeordnet hat.</w:t>
      </w:r>
    </w:p>
    <w:p>
      <w:r>
        <w:rPr>
          <w:b/>
        </w:rPr>
        <w:t>E. 6</w:t>
      </w:r>
    </w:p>
    <w:p>
      <w:r>
        <w:t>Aus den vorstehenden Erwägungen ergibt sich, dass die angefochtene Verfügung Bundesrecht nicht verletzt und auch sonst nicht zu beanstanden ist (Art. 106 AsylG und Art. 49 VwVG). Die Beschwerde ist abzuweisen. Damit sind die Anträge betreffend die Gewährung der aufschiebenden Wirkung der Beschwerde beziehungsweise auf entsprechende superprovisorische Anweisung der Vollzugsbehörden gegenstandslos geworden.</w:t>
      </w:r>
    </w:p>
    <w:p>
      <w:r>
        <w:rPr>
          <w:b/>
        </w:rPr>
        <w:t>E. 7.1</w:t>
      </w:r>
    </w:p>
    <w:p>
      <w:r>
        <w:t>Der Beschwerdeführer beantragt die Gewährung der unentgeltlichen Prozessführung (Art. 65 Abs. 1 VwVG). Aus den vorstehenden Erwägungen ergibt sich, dass seine Begehren als aussichtslos zu gelten haben. Damit ist eine der kumulativ zu erfüllenden Voraussetzungen nicht gegeben, weshalb das Gesuch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