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E-4193/2014 vom 13. Oktober 2014</w:t>
      </w:r>
    </w:p>
    <w:p>
      <w:r>
        <w:t>Bundesverwaltungsgericht, 2014-10-13, DE</w:t>
      </w:r>
    </w:p>
    <w:p>
      <w:r>
        <w:rPr>
          <w:b/>
        </w:rPr>
        <w:t xml:space="preserve">Quelle: </w:t>
      </w:r>
      <w:r>
        <w:t>https://mcp.opencaselaw.ch/entscheid/bvger_E-4193_2014</w:t>
      </w:r>
    </w:p>
    <w:p>
      <w:r>
        <w:t>FR: TAF E-4193/2014 du 13 octobre 2014</w:t>
      </w:r>
    </w:p>
    <w:p>
      <w:r>
        <w:t>IT: TAF E-4193/2014 del 13 ottobre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1.3</w:t>
      </w:r>
    </w:p>
    <w:p>
      <w:r>
        <w:t>Soweit der Beschwerdeführer in seiner Eingabe vom 5. Februar 2014 seine Ehefrauen, seine Kinder und seinen Bruder erwähnt, ist festzuhalten, dass sich das vorliegende Asylgesuch einzig auf die Person des Beschwerdeführers bezieht. Gemäss Rechtsprechung stellt die Stellung eines Asylgesuches (aus dem Ausland) ein relativ höchstpersönliches Recht dar, das grundsätzlich einen persönlichen Antrag der gesuchstellenden Person voraussetzt. Fehlt ein solcher, ist ein vertretungsweise eingereichtes Asylgesuch mit einem Mangel behaftet, der nur behoben werden kann, indem dessen Inhalt anlässlich einer mündlichen Anhörung oder durch Einreichung einer persönlich verfassten oder - im Falle des berechtigten Verzichts auf eine Befragung - zumindest unterzeichneten Stellungnahme zum Fragenkatalog des BFM bestätigt wird (vgl. BVGE 2011/39 E. 4.3). Falls weitere Angehörige um Asyl hätten ersuchen wollen, wären diese gehalten gewesen, eigene Asylgesuche einzureichen, wobei in diesem Zusammenhang auf Erwägung 3 verwiesen wird.</w:t>
      </w:r>
    </w:p>
    <w:p>
      <w:r>
        <w:rPr>
          <w:b/>
        </w:rPr>
        <w:t>E. 1.4</w:t>
      </w:r>
    </w:p>
    <w:p>
      <w:r>
        <w:t>Das Verfahren richtet sich nach dem VwVG, soweit das VGG und das AsylG nichts anderes bestimmen (Art. 37 VGG und Art. 6 AsylG).</w:t>
      </w:r>
    </w:p>
    <w:p>
      <w:r>
        <w:rPr>
          <w:b/>
        </w:rPr>
        <w:t>E. 2</w:t>
      </w:r>
    </w:p>
    <w:p>
      <w:r>
        <w:t>Die Vernehmlassung vom 14. August 2014 - mit welcher das BFM ohne weitere Erwägungen auf Abweisung der Beschwerde schliesst - wurde dem Beschwerdeführer bisher noch nicht zur Kenntnis gebracht. Sie wird ihm zusammen mit dem vorliegenden Urteil zugestellt.</w:t>
      </w:r>
    </w:p>
    <w:p>
      <w:r>
        <w:rPr>
          <w:b/>
        </w:rPr>
        <w:t>E. 3</w:t>
      </w:r>
    </w:p>
    <w:p>
      <w:r>
        <w:t>Mit Beschwerde kann die Verletzung von Bundesrecht, die unrichtige oder unvollständige Feststellung des rechtserheblichen Sachverhalts und die Unangemessenheit gerügt werden (Art. 106 Abs. 1 AsylG). 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Asylgesuche die Art. 12, 19, 20, 41 Abs. 2, 52 und 68 AsylG in der bisherigen Fassung anwendbar sind. Demnach kommen im vorliegenden Fall die bisherigen Bestimmungen betreffend das Auslandverfahren zur Anwendung.</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Vorliegend sah sich die Botschaft in Khartum nicht in der Lage, eine persönliche Anhörung des Beschwerdeführers durchzuführen. Das BFM begründete diesen Verzicht in seinem Schreiben vom 31. Juli 2013 mit dem begrenzten Personalbestand der Botschaft sowie den fehlenden Voraussetzungen im sicherheitstechnischen und räumlichen Bereich. Das Bundesamt ersuchte den Beschwerdeführer mit Schreiben vom 31. Juli 2013 um Einreichung einer ergänzenden Stellungnahme zwecks Vervollständigung des rechtserheblichen Sachverhaltes. Dieser nahm in der Folge mit Eingabe vom 9. Februar 2014 (Eingang bei der Botschaft in Khartum)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ihrerseits auf eine ergänzende Stellungnahme und überwies die Unterlagen ohne Kommentar an die Vorinstanz.</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vgl. BVGE 2007/19 E. 3.2; BVGE 2011/10 E. 3). Asyl - und damit die Einreise in die Schweiz - ist ihr zu verweigern, wenn keine Hinweise auf eine aktuelle Gefährdung im Sinne von Art. 3 AsylG vorliegen oder ihr zuzumuten ist, sich in einem Drittstaat um Aufnahme zu bemühen (Art. 52 Abs. 2 AsylG).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w:t>
      </w:r>
    </w:p>
    <w:p>
      <w:r>
        <w:rPr>
          <w:b/>
        </w:rPr>
        <w:t>E. 5.2</w:t>
      </w:r>
    </w:p>
    <w:p>
      <w:r>
        <w:t>Hält sich eine asylsuchende Person bereits in einem Drittstaat auf, gilt die Vermutung, dass die betreffende Person in diesem Drittstaat bereits Schutz vor Verfolgung gefunden hat oder solchen dort erlangen könne. Deshalb ist grundsätzlich davon auszugehen, dass ihr zugemutet werden kann, im Drittstaat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(vgl. BVGE 2011/10 E. 5.1, mit weiteren Hinweisen).</w:t>
      </w:r>
    </w:p>
    <w:p>
      <w:r>
        <w:rPr>
          <w:b/>
        </w:rPr>
        <w:t>E. 6.1</w:t>
      </w:r>
    </w:p>
    <w:p>
      <w:r>
        <w:t>Der Beschwerdeführer macht geltend, Eritrea im Jahr 1997 verlassen zu haben, um sich einer Einberufung in den unbegrenzten National Service entziehen zu können und weil seine Lebensumstände in Eritrea schwierig und ohne Perspektiven gewesen seien. Auch im Sudan sei die Bestreitung des Lebensunterhalts ohne Aufenthaltsbewilligung für ihn sehr schwierig, zudem fürchte er sich vor Entführungen.</w:t>
      </w:r>
    </w:p>
    <w:p>
      <w:r>
        <w:rPr>
          <w:b/>
        </w:rPr>
        <w:t>E. 6.2</w:t>
      </w:r>
    </w:p>
    <w:p>
      <w:r>
        <w:t>Das BFM kommt in seinem Entscheid vom 20. März 2014 zum Schluss, der Beschwerdeführer habe keine persönliche Gefährdung glaubhaft machen können. Es gebe keine Anhaltspunkte dafür, dass er zum Zeitpunkt seiner Ausreise aus Eritrea dort von einreiserelevanten Vorfällen betroffen gewesen wäre oder ihm solche gedroht hätten. Vielmehr sei der Beschwerdeführer rein vorsorglich ausgereist, weshalb er im Zeitpunkt der Ausreise nicht Flüchtling gewesen sei. Lediglich aufgrund allfälliger subjektiver Nachfluchtgründe sei demgegenüber praxisgemäss keine Einreisebewilligung zu erteilen. Auch sei es dem Beschwerdeführer zuzumuten, auch weiterhin im Drittstaat zu verbleiben, in dem er bereits Schutz gefunden habe. Die Abklärung des Sachverhalts erfordere gemäss Aktenlage seine persönliche Anwesenheit in der Schweiz nicht, weshalb das Asylgesuch und der Einreiseantrag abzulehnen seien.</w:t>
      </w:r>
    </w:p>
    <w:p>
      <w:r>
        <w:rPr>
          <w:b/>
        </w:rPr>
        <w:t>E. 7.1</w:t>
      </w:r>
    </w:p>
    <w:p>
      <w:r>
        <w:t>Ob der Beschwerdeführer bereits zum Zeitpunkt der Ausreise aus Eritrea oder allenfalls erst aufgrund seiner Ausreise aus dem Land (im Sinne subjektiver Nachfluchtgründe) gefährdet gewesen sei, kann vorliegend offengelassen werden, da das Bundesverwaltungsgericht - wie auch von der Vorinstanz angedeutet - davon ausgeht, dass der Beschwerdeführer des zusätzlichen Schutzes der Schweiz gemäss aArt. 52 Abs. 2 AsylG nicht bedarf, weil es ihm - wie im Nachfolgenden aufzuzeigen sein wird - trotz der zugestandenermassen nicht einfachen Lebensbedingungen für eritreische Flüchtlinge im Sudan zuzumuten ist, im Zufluchtsland (Sudan) zu verbleiben.</w:t>
      </w:r>
    </w:p>
    <w:p>
      <w:r>
        <w:rPr>
          <w:b/>
        </w:rPr>
        <w:t>E. 7.2</w:t>
      </w:r>
    </w:p>
    <w:p>
      <w:r>
        <w:t>Der Beschwerdeführer lebt eigenen Angaben zufolge seit 1997 im Sudan. Zunächst hielt er sich in einem Flüchtlingscamp des UNHCR auf, verliess dieses jedoch noch vor der Registrierung. Seither und auch aktuell wohnt er in Khartum bei einem Freund. Zwar verfügt der Beschwerdeführer nach eigenen Angaben nicht über eine ordentliche Aufenthaltsbewilligung. Allerdings ist davon auszugehen, dass er inzwischen durch das UNHCR im Sudan als Flüchtling anerkannt und registriert worden ist, ansonsten er keinen Flüchtlings-Ausweis vorweisen könnte (vgl. Beilage zu act. A6/3). Folglich verfügt er immerhin über eine erforderliche temporäre Bewilligung, um sich im Sudan aufhalten zu können, und geniesst weitgehend Schutz vor einer Abschiebung in sein Heimatland Eritrea.</w:t>
      </w:r>
    </w:p>
    <w:p>
      <w:r>
        <w:rPr>
          <w:b/>
        </w:rPr>
        <w:t>E. 7.3</w:t>
      </w:r>
    </w:p>
    <w:p>
      <w:r>
        <w:t>Obschon unlängst von Deportationen von Eritreern in den Heimatstaat berichtet wurde (vgl. Urteil des Bundesverwaltungsgerichts E-3335/2013 vom 12. März 2014, E. 6.2, m.w.H., sowie UNHCR, "UNHCR deeply concerned by deportation of Eritreans from Sudan" vom 26. Juli 2011), ist gleichwohl gemäss gesicherten Erkenntnissen das Risiko einer Deportation für Eritreer, die im Sudan vom UNHCR als Flüchtlinge anerkannt worden sind, gering. Zwar liegen Berichte vor, dass die sudanesischen Behörden tatsächlich teilweise eritreische Asylsuchende sowie Flüchtlinge deportiert haben. Diese Rückführungen erfolgen indessen nicht flächendeckend (vgl. statt vieler das Urteil des Bundesverwaltungsgerichts D-6054/2011 vom 24. April 2012, E. 5.2). Den Akten sind vorliegend keine Hinweise zu entnehmen, die auf ein besonderes Profil des Beschwerdeführers, nämlich das Profil einer Person, an deren Auslieferung die eritreische Regierung besonders interessiert wäre, schliessen liessen. Dafür spricht vor allem, dass der Beschwerdeführer sich nach eigenen Angaben bereits seit 17 Jahren im Sudan aufhält und abgesehen von den Vorbringen hinsichtlich schwieriger Lebensbedingungen keine substanziierten Ausführungen in Hinblick auf ein erhöhtes Deportationsrisiko macht. Es besteht kein Anlass zu der Annahme, dass dem Beschwerdeführer ernsthaft die Abschiebung nach Eritrea droht oder er im Sudan aufgrund seiner eritreischen Herkunft gefährdet wäre. Auch die Gefahr einer Entführung durch Menschenschmuggler oder Schlepperbanden ist nicht als akut und aktuell einzuschätzen; entsprechende Berichte sind namentlich für die Lager im Ostsudan sowie für die Wege entlang den Migrationsrouten vom Sudan Richtung Mittelmeer bekannt geworden (vgl. hierzu Urteil E-3335/2013 vom 12. März 2014, E. 6.3, m.w.H.). Der Beschwerdeführer, der sich seit Jahren in Khartum aufhält, ist nicht mit überwiegender Wahrscheinlichkeit von einer entsprechenden Entführung bedroht.</w:t>
      </w:r>
    </w:p>
    <w:p>
      <w:r>
        <w:rPr>
          <w:b/>
        </w:rPr>
        <w:t>E. 7.4</w:t>
      </w:r>
    </w:p>
    <w:p>
      <w:r>
        <w:t>Auch seine Vorbringen hinsichtlich der prekären Lebensumstände vermögen an dieser Einschätzung nichts zu ändern. Der Beschwerdeführer lebt seit vielen Jahren im Sudan. Es ist davon auszugehen, dass er während dieser langen Zeit ein hinreichend tragfähiges Beziehungsnetz innerhalb der eritreischen Exilgemeinschaft aufbauen konnte. Er hat in Khartum eine Familie gegründet und bestreitet ihren Unterhalt durch Gelegenheitsjobs. Zwar ist nachvollziehbar, dass seine Situation allenfalls schwierig ist. Dennoch gibt es keine Anhaltspunkte, dass der Beschwerdeführer den Lebensunterhalt für sich und seine Familie nicht auch zukünftig wird bestreiten können. Die allgemeinen schwierigen Lebensbedingungen im Sudan vermögen für sich alleine keine Asylrelevanz zu entfalten und stellen keine hinreichende Grundlage für die Erteilung einer Einreisebewilligung dar.</w:t>
      </w:r>
    </w:p>
    <w:p>
      <w:r>
        <w:rPr>
          <w:b/>
        </w:rPr>
        <w:t>E. 7.5</w:t>
      </w:r>
    </w:p>
    <w:p>
      <w:r>
        <w:t>Schliesslich ist festzustellen, dass der Beschwerdeführer keine verwandtschaftlichen Beziehungen zu Personen in der Schweiz geltend macht, so dass auch keine Hinweise auf eine enge Beziehungsnähe zur Schweiz vorliegen, die in einer Abwägung der Gesamtumstände dazu führen müssten, dass es gerade die Schweiz ist, die den erforderlichen Schutz für den Beschwerdeführer gewähren sollte.</w:t>
      </w:r>
    </w:p>
    <w:p>
      <w:r>
        <w:rPr>
          <w:b/>
        </w:rPr>
        <w:t>E. 8</w:t>
      </w:r>
    </w:p>
    <w:p>
      <w:r>
        <w:t>Zusammenfassend ergibt sich, dass das BFM dem Beschwerdeführer zu Recht die Erteilung einer Einreisebewilligung verweigert und das Asylgesuch aus dem Ausland abgelehnt hat.</w:t>
      </w:r>
    </w:p>
    <w:p>
      <w:r>
        <w:rPr>
          <w:b/>
        </w:rPr>
        <w:t>E. 9</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10</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