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E-4193/2006 vom 27. Juni 2007</w:t>
      </w:r>
    </w:p>
    <w:p>
      <w:r>
        <w:t>Bundesverwaltungsgericht, 2007-06-27, FR</w:t>
      </w:r>
    </w:p>
    <w:p>
      <w:r>
        <w:rPr>
          <w:b/>
        </w:rPr>
        <w:t xml:space="preserve">Quelle: </w:t>
      </w:r>
      <w:r>
        <w:t>https://mcp.opencaselaw.ch/entscheid/bvger_E-4193_2006</w:t>
      </w:r>
    </w:p>
    <w:p>
      <w:r>
        <w:t>FR: TAF E-4193/2006 du 27 juin 2007</w:t>
      </w:r>
    </w:p>
    <w:p>
      <w:r>
        <w:t>IT: TAF E-4193/2006 del 27 giugno 2007</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sont traités dès le 1er janvier 2007 par le Tribunal administratif fédéral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2.1</w:t>
      </w:r>
    </w:p>
    <w:p>
      <w:r>
        <w:t>Le nouveau droit de procédure s'applique (art. 53 al. 2 LTAF dernière phr., art. 37 LTAF).</w:t>
      </w:r>
    </w:p>
    <w:p>
      <w:r>
        <w:rPr>
          <w:b/>
        </w:rPr>
        <w:t>E. 2.2</w:t>
      </w:r>
    </w:p>
    <w:p>
      <w:r>
        <w:t>Les intéressés ont qualité pour recourir (art. 48 al. 1 de la loi fédérale du 20 décembre 1968 sur la procédure administrative; [RS 172.021;PA]) et leur recours, présenté dans la forme (art. 52 PA) ainsi que le délai légal (art. 50 al. 1 PA),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les intéressés se sont limités à prétendre que leur fuite alléguée d'Angola avec leur enfant D._______ alors âgé de deux mois représentait un élément permettant d'admettre qu'ils avaient fui des persécutions (cf. let. D ci-dessus). De plus, les recourants, bien qu'ils aient fait allusion à des documents importants qui n'étaient pas encore entrés en leur possession (cf. leur écriture du 14 mars 2007 et let. G ci-dessus), n'ont à ce jour produit aucun moyen de preuve établissant ou rendant hautement probables les dangers qu'ils disent courir en cas de retour en Angola. A défaut d'indices étayant les craintes de persécutions alléguées, le Tribunal fait dès lors sienne, de manière générale, l'argumentation pertinente retenue par l'autorité intimée pour fonder son refus d'asile (cf. consid. I, p. 3 à 5 et let. C ci-dessus). En particulier, le Tribunal relève que l'ODM a estimé, à juste titre, peu vraisemblable que les intéressés, prétendument exposés à un risque d'arrestation, voire d'élimination, aient pris le risque de quitter leur pays à partir d'un lieu aussi surveillé que l'aéroport international de Luanda. C'est également à bon droit que cet office a douté que les recourants aient pu franchir les contrôles aéroportuaires angolais - et ceux d'autres pays - en étant munis de documents d'emprunt ne contenant pas leurs propres photographies. Force est enfin de constater l'absence de toute explication justifiant les divergences et contradictions dûment mises en évidence par l'autorité intimée (cf. let. C précitée, ci-dessus). Le Tribunal considère, pour sa part, comme invraisemblable l'assertion selon laquelle les services de sécurité angolais auraient recherché le recourant chez lui, à Luanda, à partir du 24 août 2002 seulement, alors qu'ils auraient déjà pu l'appréhender avant cette date, à l'instar de ses collègues de travail déjà disparus. Dans ces conditions, le recours, en tant qu'il conteste le refus de la qualité de réfugié et de l'asile, doit être rejeté et la décision querellée confirmée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Selon l'art. 32 de l'ordonnance 1 sur l'asile relative à la procédure du 11 août 1999 (OA 1, RS 142.311), le renvoi ne peut être prononcé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5.2</w:t>
      </w:r>
    </w:p>
    <w:p>
      <w:r>
        <w:t>Aucune exception à la règle générale du renvoi n'étant en l'occurrence réalisée, le Tribunal confirme le renvoi prononcé par l'ODM.</w:t>
      </w:r>
    </w:p>
    <w:p>
      <w:r>
        <w:rPr>
          <w:b/>
        </w:rPr>
        <w:t>E. 6</w:t>
      </w:r>
    </w:p>
    <w:p>
      <w:r>
        <w:t>En vertu de l'art. 44 al. 2 LAsi, si l'exécution du renvoi n'est pas possible, est illicite ou ne peut raisonnablement être exigée (art. 14a al. 2, al. 3, resp. al. 4 de la loi fédérale sur les étrangers, LSEE; RS 142.20), l'ODM règle les conditions de résidence conformément aux dispositions de la LSEE relatives à l'admission provisoire (art. 14a al. 1 LSEE). L'on rappellera à ce propos que les trois conditions de l'art. 44 al. 2 LAsi sont de nature alternative. En d'autres termes, il suffit que l'une d'elles soit remplie pour que le renvoi s'avère inexécutable et que l'admission provisoire soit prononcée (voir à ce propos Jurisprudence et Informations de la Commission suisse de recours en matière d'asile [JICRA] 2006 no 6 consid. 4.2. p. 54s.). En l'espèce, c'est sur la problématique du caractère raisonnablement exigible de l'exécution du renvoi que l'autorité de recours entend porter son examen.</w:t>
      </w:r>
    </w:p>
    <w:p>
      <w:r>
        <w:rPr>
          <w:b/>
        </w:rPr>
        <w:t>E. 6.1</w:t>
      </w:r>
    </w:p>
    <w:p>
      <w:r>
        <w:t>En vertu de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auxquelles doit parfois faire face une population,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citée). Il convient donc de déterminer si les recourants sont en droit de conclure au caractère inexigible de l'exécution de leur renvoi en Angola, à la lumière, d'une part, de la situation générale prévalant actuellement dans ce pays et de leur situation personnelle, d'autre part. En l'occurrence, les recourants ont sollicité un délai pour produire un certificat médical afférent à B._______. Compte tenu en particulier de la jurisprudence évoquée ci-après de la Commission suisse de recours en matière d'asile (la Commission), le Tribunal se considère aujourd'hui suffisamment informé pour rendre un arrêt en la cause.</w:t>
      </w:r>
    </w:p>
    <w:p>
      <w:r>
        <w:rPr>
          <w:b/>
        </w:rPr>
        <w:t>E. 6.2</w:t>
      </w:r>
    </w:p>
    <w:p>
      <w:r>
        <w:t>Selon la jurisprudence de la Commission concernant l'Angola (cf. JICRA 2004 no 32 p. 227ss), qui est globalement toujours actuelle (voir p. ex. l'édition du 20 mars 2007 du quotidien International Herald Tribune, "Angola: oil-rich but dirt-poor", ainsi que la rubrique "réalités socio-économiques" [let. vi.] du rapport de la Banque mondiale du 2 octobre 2006, intitulé "Angola Country Economic Memorandum"), l'exécution du renvoi des requérants d'asile angolais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Les conditions de vie dans ces agglomérations ne sont pas telles qu'il faille exclure d'emblée, pour des raisons humanitaires, l'exécution du renvoi des requérants d'asile déboutés qui y avaient leur dernier domicile ou y disposent d'attaches solides. Ce constat vaut particulièrement pour les personnes jeunes (hommes célibataires ou couples), sans enfants et ne souffrant pas de graves problèmes de santé. Pour les requérants n'appartenant pas à ces catégories, et pour autant qu'ils ne soient pas accompagnés d'enfants en bas âge ou à l'état de santé déficient, il y a lieu d'apprécier si un réseau familial ou social sur place ou encore leur situation financière particulière leur permettra de bénéficier de chances de réinsertion convenables (JICRA précitée consid. 7.3. p. 230s.).</w:t>
      </w:r>
    </w:p>
    <w:p>
      <w:r>
        <w:rPr>
          <w:b/>
        </w:rPr>
        <w:t>E. 6.3</w:t>
      </w:r>
    </w:p>
    <w:p>
      <w:r>
        <w:t>Dans sa décision du 22 septembre 2005 (cf. consid. II, ch. 2, p. 6s.) comme dans sa réponse du 12 février 2007, l'ODM a mis en évidence plusieurs éléments plaidant en faveur du caractère raisonnablement exigible de l'exécution du renvoi des intéressés en Angola. Il sied toutefois de relever à ce propos que ceux-ci ont trois enfants à charge dont deux sont en bas âge, à savoir C._______, né le 20 mars 2007, et D._______, né le 26 juin 2002. Les recourants et leurs trois enfants appartiennent ainsi à une catégorie de personnes vulnérables dont l'exécution du renvoi en Angola est, selon la pratique de l'ancienne Commission, reprise par le Tribunal, exclue dans tous les cas, compte tenu des circonstances médico-sociales et sanitaires très précaires prévalant actuellement dans ce pays, lequel connaît en particulier un taux de mortalité infantile toujours très élevé (cf. JICRA 2004 no 32 consid. 7.2. p. 230, 2e par., et consid. 7.3. p. 231, ainsi que les rapport et article de presse cités au consid. 6.2. ci-dessus).</w:t>
      </w:r>
    </w:p>
    <w:p>
      <w:r>
        <w:rPr>
          <w:b/>
        </w:rPr>
        <w:t>E. 6.4</w:t>
      </w:r>
    </w:p>
    <w:p>
      <w:r>
        <w:t>Vu ce qui précède, l'autorité de céans estime que l'exécution du renvoi des intéressés et de leurs enfants en Angola les exposerait à une mise en danger concrète au sens de l'art. 14a al. 4 LSEE et ne s'avère donc pas raisonnablement exigible en l'état.</w:t>
      </w:r>
    </w:p>
    <w:p>
      <w:r>
        <w:rPr>
          <w:b/>
        </w:rPr>
        <w:t>E. 7</w:t>
      </w:r>
    </w:p>
    <w:p>
      <w:r>
        <w:t>Le recours, en tant qu'il est dirigé contre la décision d'exécution du renvoi de première instance du 22 septembre 2005 doit dès lors être admis. Partant, les points 4 et 5 du dispositif de ce prononcé sont annulés et l'ODM est invité à régler les conditions de séjour en Suisse de A._______ et de B._______, ainsi que de leurs enfants E._______, D._______ et C._______, conformément aux dispositions régissant l'admission provisoire.</w:t>
      </w:r>
    </w:p>
    <w:p>
      <w:r>
        <w:rPr>
          <w:b/>
        </w:rPr>
        <w:t>E. 8.1</w:t>
      </w:r>
    </w:p>
    <w:p>
      <w:r>
        <w:t>Les recourants ayant succombé en matière d'asile, il y a lieu de mettre les frais judiciaires (600 francs) pour moitié à leur charge (art. 63 al. 1 PA).</w:t>
      </w:r>
    </w:p>
    <w:p>
      <w:r>
        <w:rPr>
          <w:b/>
        </w:rPr>
        <w:t>E. 8.2</w:t>
      </w:r>
    </w:p>
    <w:p>
      <w:r>
        <w:t>Dans la mesure où le Tribunal a fait droit au chef de conclusions des intéressés tendant à l'admission provisoire de leur famille en Suisse, ceux-ci peuvent prétendre - motif pris que le recours est partiellement admis - à l'allocation de dépens aux conditions des art. 64 al. 1 PA et art. 7 al. 1 et 2 du règlement du 11 décembre 2006 concernant les frais, dépens et indemnités fixés par le Tribunal administratif fédéral, FITAF; RS 173.320.2). Vu le décompte de prestations du mandataire, du 13 juin 2007, le Tribunal les fixe, en l'occurrence, à 1'000 francs (TVA comprise), compte tenu de l'admission partielle du recours (art. 14 al. 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