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E-4192/2013 vom 5. Februar 2014</w:t>
      </w:r>
    </w:p>
    <w:p>
      <w:r>
        <w:t>Bundesverwaltungsgericht, 2014-02-05, DE</w:t>
      </w:r>
    </w:p>
    <w:p>
      <w:r>
        <w:rPr>
          <w:b/>
        </w:rPr>
        <w:t xml:space="preserve">Quelle: </w:t>
      </w:r>
      <w:r>
        <w:t>https://mcp.opencaselaw.ch/entscheid/bvger_E-4192_2013</w:t>
      </w:r>
    </w:p>
    <w:p>
      <w:r>
        <w:t>FR: TAF E-4192/2013 du 5 février 2014</w:t>
      </w:r>
    </w:p>
    <w:p>
      <w:r>
        <w:t>IT: TAF E-4192/2013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Flüchtlingen grundsätzlich Asyl. Gemäss Landesrecht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würdigte die Befürchtung des Beschwerdeführers, er könne nicht mehr nach Eritrea zurückkehren, weil er im Jahr 2012 der exilpolitischen Partei "Eritrean National Salvation Front" (ENSF) beigetreten sei und ihm deshalb Inhaftierung, Misshandlungen und der Tod drohen würden, als unbegründet. Seine diesbezüglichen Vorbringen würden vage und unsubstanziiert erscheinen. Bisher habe er seine Parteimitgliedschaft nicht belegen können, und gemäss seinen Aussagen habe er bis anhin auch nicht an Versammlungen oder sonstigen Aktionen der Partei teilgenommen. Es falle auf, dass er Fragen zur Organisation der ENSF und zu deren Zielen, zu seinen eigenen Aktivitäten und zu seiner Motivation für die Unterstützung der ENSF sowie zur Befürchtung einer asylrelevanten Verfolgung wegen seiner ENSF-Mitgliedschaft nicht detailliert habe beantworten können. Von einem Asylsuchenden könne aber erwartet werden, dass er die zentralen Aspekte, die ihn zum Einreichen eines Asylgesuches bewogen haben, substanziiert und konkret darlegen könne. Vor diesem Hintergrund erstaune es auch nicht, dass er angeblich erst kurz vor seiner Rückkehr nach Eritrea angefangen habe, sich für Politik zu interessieren. Die weiteren Vorbringen, wie die jeweilige Kontaktaufnahme mit einem anderen Parteizugehörigen über Skype und die damit verbundene Informierung über die Aktivitäten der Partei, würden nicht genügen, um die Anforderungen an Art. 3 AsylG zu erfüllen. Dass der Beschwerdeführer über einen eritreischen Reisepass verfüge und von der Regierung seines Heimatstaats unterstützt worden sei, um in B._______ zu können, lasse darauf schliessen, dass seine Familie über gute Beziehungen zum eritreischen Regime verfügen müsse. Auch vor diesem Hintergrund würden die geltend gemachten exilpolitischen Aktivitäten fragwürdig erscheinen. Es sei im Übrigen nicht davon auszugehen, dass die eritreischen Behörden Kenntnis von den angeblichen politischen Aktivitäten des Beschwerdeführers hätten. Er verfüge bis zum (...) 2013 über einen gültigen Aufenthaltstitel und könne legal in sein Heimatland zurückkehren. Die eritreischen Behörden hätten nur dann Interesse an der Identifizierung einer Person, wenn deren Aktivitäten als konkrete Bedrohung für das politische System wahrgenommen würden. Vorliegend bestünden keine Anhaltspunkte für die Annahme, dass sich der Beschwerdeführer in dieser besonderen Art und Weise betätigt und exponiert habe. Er gehöre damit nicht zur Zielgruppe des "harten Kerns" von aktiven Oppositionellen im Ausland, für die sich die eritreischen Behörden allenfalls interessieren würden. Somit habe der Beschwerdeführer keine begründete Furcht, bei einer Rückkehr nach Eritrea staatlichen Verfolgungsmassnahmen ausgesetzt zu sein.</w:t>
      </w:r>
    </w:p>
    <w:p>
      <w:r>
        <w:rPr>
          <w:b/>
        </w:rPr>
        <w:t>E. 4.2</w:t>
      </w:r>
    </w:p>
    <w:p>
      <w:r>
        <w:t>Demgegenüber liess der Beschwerdeführer durch seine Rechtsvertreterin im Wesentlichen ausführen, er habe sich den Forderungen des eritreischen Staates immer unterworfen und sei beispielsweise für das (...) nach B._______ gegangen, statt nach G._______, wie er sich dies gewünscht hätte. Eine Ausreise aus Eritrea sei nur möglich gewesen, weil er den (...) geleistet, sich für das (...) qualifiziert und sich stets wohl verhalten habe. Mit dem repressiven politischen System Eritreas sei er aber nie einverstanden gewesen. Erst in B._______ habe er die Möglichkeit gehabt, sich über die verschiedenen Oppositionsbewegungen zu informieren. Dort habe er F._______, einen der (...), kennengelernt, mit dem er aber aus beidseitiger Furcht vor Konsequenzen lange Zeit nicht über Politik gesprochen habe. Erst im (...) 2011, als F._______ nach H._______ gegangen und dort in Sicherheit gewesen sei, hätten sie angefangen, sich über die Oppositionsbewegungen und die Mitgliedschaft seines Freundes bei der ENSF auszutauschen. Dieser habe schliesslich auch seine (Beschwerdeführer) Bewerbung an den Vorsitzenden der ENSF, I._______, weitergeleitet. Im Februar 2012 - mithin entgegen der Meinung der Vorinstanz nicht erst kurz vor seiner Ausreise - sei er bei der ENSF als Mitglied aufgenommen worden. Dass er sich in B._______ nicht exilpolitisch engagiert habe, habe auch mit den Verpflichtungen des "(...)-Programms" zu tun gehabt; den eritreischen (...) sei von den (...) Behörden untersagt worden, sich politisch zu betätigen. In der Schweiz habe er mithilfe seines in H._______ lebenden Freundes Kontakt mit der ENSF Schweiz aufgenommen. Als Asylsuchender habe er bisher noch keine gewichtige Funktion bei der ENSF Schweiz annehmen können. Er sei momentan immerhin für die Anwerbung von neuen Mitgliedern in Zürich zuständig. Entgegen der Auffassung des BFM werde er von den heimatlichen Behörden sehr wohl als politische Bedrohung wahrgenommen, denn er hätte am (...) 2013 die von den (...) Verantwortlichen organisierte Rückreise nach Eritrea antreten sollen und wäre am (...) 2013 in Eritrea erwartet worden. Anlässlich eines Telefongesprächs mit seiner Mutter habe er erfahren, dass die Behörden sich bei ihr bereits dreimal gemeldet hätten. Wegen seiner Nichtrückkehr hätten sie ihr eine sehr hohe Busse angedroht. Er müsse auch wegen der verweigerten Rückreise mit schwerwiegenden Problemen rechnen. Zudem würden die eritreischen Behörden ziemlich sicher schon deswegen vermuten, dass er sich im Ausland exilpolitisch engagiere.</w:t>
      </w:r>
    </w:p>
    <w:p>
      <w:r>
        <w:rPr>
          <w:b/>
        </w:rPr>
        <w:t>E. 4.3</w:t>
      </w:r>
    </w:p>
    <w:p>
      <w:r>
        <w:t>Das BFM stellte sich in seiner Vernehmlassung vom 20. August 2013 auf den Standpunkt, die eingereichten Beweismittel seien Gefälligkeitsschreiben mit sehr geringem Beweiswert. Nur regimetreue Personen mit guten Beziehungen zur Regierung erhielten das Privileg, im Ausland (...). Diese guten Beziehungen zum Staat würden sich auch dadurch ausdrücken, dass der Beschwerdeführer im Jahre (...) seinen in G._______ lebenden (...) habe besuchen dürfen. Auch der Umstand, dass er im (...) 2012 mit der Erlaubnis der eritreischen Behörden in K._______ habe einreisen dürfen, wo sich seine Verwandten aufhalten würden, deute darauf hin, dass die eritreischen Behörden das Fluchtrisiko bei ihm als gering eingeschätzt hätten. Die geltend gemachten exilpolitischen Tätigkeiten würden deshalb konstruiert erscheinen. Der Beschwerdeführer habe bei einer Rückkehr nach Eritrea keine begründete Furcht, asylrechtlichen Verfolgungsmassnahmen ausgesetzt zu sein.</w:t>
      </w:r>
    </w:p>
    <w:p>
      <w:r>
        <w:rPr>
          <w:b/>
        </w:rPr>
        <w:t>E. 4.4</w:t>
      </w:r>
    </w:p>
    <w:p>
      <w:r>
        <w:t>Der Beschwerdeführer hielt in der Replik an seinen Anträgen und Vorbringen fest. Ergänzend führte er aus, sein (...) sei bereits im Jahr (...) ausgereist - zu jenem Zeitpunkt habe es den eritreischen Staat noch gar nicht gegeben. Auch die in K._______ lebenden Verwandten hätten Eritrea schon vor sehr langer Zeit verlassen und sich länger im Sudan aufgehalten, bevor sie K._______ gekommen seien. Auch sie hätten nichts mit dem eritreischen Regime zu tun. Dass er im (...) 2012 in K._______ habe einreisen können, sei nur möglich gewesen, weil sich (...) intensiv dafür eingesetzt gehabt habe.</w:t>
      </w:r>
    </w:p>
    <w:p>
      <w:r>
        <w:rPr>
          <w:b/>
        </w:rPr>
        <w:t>E. 5</w:t>
      </w:r>
    </w:p>
    <w:p>
      <w:r>
        <w:t>Für die Beurteilung der Flüchtlingseigenschaft nach Art. 3 AsylG ist nicht die Situation im Zeitpunkt der Ausreise, sondern die Situation im Zeitpunkt des Asylentscheids massgeblich. Nebst subjektiven Nachfluchtgründen sind Veränderungen der objektiven Situation im Heimatland zwischen Ausreise und Asylentscheid zugunsten und zulasten der asyl­suchenden Person zu berücksichtigen (BVGE 2008/4 E. 5.4 und BVGE 2008/12 E. 5.2, je mit weiteren Hinweisen).</w:t>
      </w:r>
    </w:p>
    <w:p>
      <w:r>
        <w:rPr>
          <w:b/>
        </w:rPr>
        <w:t>E. 5.1</w:t>
      </w:r>
    </w:p>
    <w:p>
      <w:r>
        <w:t>Zum Zeitpunkt der Ausreise aus Eritrea war der Beschwerdeführer dort unbestrittenermassen nicht einer asylrelevanter Verfolgung ausgesetzt und musste eine solche auch nicht befürchten.</w:t>
      </w:r>
    </w:p>
    <w:p>
      <w:r>
        <w:rPr>
          <w:b/>
        </w:rPr>
        <w:t>E. 5.2</w:t>
      </w:r>
    </w:p>
    <w:p>
      <w:r>
        <w:t>Wer sich darauf beruft, erst durch sein Verhalten nach der Ausreise aus dem Heimat- oder Herkunftsland sei eine Gefährdungssituation geschaffen worden, macht subjektive Nachfluchtgründe geltend (Art. 54 AsylG).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BVGE 2009/29 E. 5.1; Entscheidungen und Mitteilungen der Schweizerischen Asylrekurskommission [EMARK] 2000 Nr. 16 E. 5a S. 141 f.; alle mit weiteren Hinweisen).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jedoch durch den - gesetzgebungstechnisch an sich unnötigen - ausdrücklichen Hinweis auf den Vorbehalt der Geltung der FK wieder relativiert (vgl. Art. 3 Abs. 4 in fine AsylG).</w:t>
      </w:r>
    </w:p>
    <w:p>
      <w:r>
        <w:rPr>
          <w:b/>
        </w:rPr>
        <w:t>E. 5.3</w:t>
      </w:r>
    </w:p>
    <w:p>
      <w:r>
        <w:t>Von der Vorinstanz wird der vom Beschwerdeführer geltend gemachte Sachverhalt, wonach er nach Abschluss seines in B._______ absolvierten (...) nach Eritrea hätte zurückkehren müssen, was er aber nicht getan habe, zu Recht nicht bestritten.</w:t>
      </w:r>
    </w:p>
    <w:p>
      <w:r>
        <w:rPr>
          <w:b/>
        </w:rPr>
        <w:t>E. 5.4</w:t>
      </w:r>
    </w:p>
    <w:p>
      <w:r>
        <w:t>Hingegen glaubt die Vorinstanz dem Beschwerdeführer nicht, dass er im Jahre 2012 begonnen habe, sich exilpolitisch gegen das eritreische Regime zu engagieren. Die diesbezügliche Begründung der angefochtenen Verfügung vermag das Bundesverwaltungsgericht nicht restlos zu überzeugen:</w:t>
      </w:r>
    </w:p>
    <w:p>
      <w:r>
        <w:rPr>
          <w:b/>
        </w:rPr>
        <w:t>E. 5.4.1</w:t>
      </w:r>
    </w:p>
    <w:p>
      <w:r>
        <w:t>Die Schilderung des Beschwerdeführers, wie er erst in B._______ die Möglichkeit gehabt habe, sich über die Oppositionsgruppierungen zu informieren, und sich mit seinem vormaligen F._______ erst nach dessen Weiterreise in H._______ via Internet offen über Politik und die Mitgliedschaft bei der ENSF habe austauschen können, erscheint nicht als unplausibel. Auch ist in diesem Zusammenhang zu seinen Gunsten festzustellen, dass der Beschwerdeführer sich nicht nur einer aufbauschenden Darstellung seiner Exilaktivitäten enthält, sondern selber einräumt, sein politisches Engagement sei nicht sehr intensiv gewesen und er bekleide noch keine wichtige Funktion in der Schweizer ENSF-Sektion (vgl. Beschwerde S. 3 f.).</w:t>
      </w:r>
    </w:p>
    <w:p>
      <w:r>
        <w:rPr>
          <w:b/>
        </w:rPr>
        <w:t>E. 5.4.2</w:t>
      </w:r>
    </w:p>
    <w:p>
      <w:r>
        <w:t>Die vom BFM pauschal vertretene Auffassung, bei den eingereichten Beweismitteln handle es sich um Gefälligkeitsdokumente ohne Beweiswert (vgl. Vernehmlassung S. 1) wird der Aktenlage nach Auffassung des Gerichts nicht gerecht.</w:t>
      </w:r>
    </w:p>
    <w:p>
      <w:r>
        <w:rPr>
          <w:b/>
        </w:rPr>
        <w:t>E. 5.4.3</w:t>
      </w:r>
    </w:p>
    <w:p>
      <w:r>
        <w:t>Hingegen weist die Vorinstanz zu Recht darauf hin (vgl. Vernehmlassung S. 2), dass der Beschwerdeführer mit der Ermöglichung eines Verwandtenbesuchs in G._______ und des (...) in B._______ durch seinen Heimatstaat auf eine Art und Weise privilegiert behandelt worden ist, die auf eine überdurchschnittliche Nähe zum heimatlichen Regime schliessen lässt. Insofern hinterlässt die spätere Entfaltung regimekritischer Exilaktivitäten tatsächlich einen wenig nachvollziehbaren respektive etwas opportunistischen Eindruck.</w:t>
      </w:r>
    </w:p>
    <w:p>
      <w:r>
        <w:rPr>
          <w:b/>
        </w:rPr>
        <w:t>E. 5.4.4</w:t>
      </w:r>
    </w:p>
    <w:p>
      <w:r>
        <w:t>Letztlich kann die Frage nach der Authentizität der politischen Tätigkeiten im Ausland beziehungsweise nach dem Grad der dadurch gegebenenfalls entstandenen Verfolgungsgefahr indessen offen bleiben.</w:t>
      </w:r>
    </w:p>
    <w:p>
      <w:r>
        <w:rPr>
          <w:b/>
        </w:rPr>
        <w:t>E. 5.5.1</w:t>
      </w:r>
    </w:p>
    <w:p>
      <w:r>
        <w:t>Der Heimatstaat des Beschwerdeführers ist aufgrund der schwierigen politischen, wirtschaftlichen und sozialen Verhältnisse von einer ausserordentlich starken Abwanderung geprägt (vgl. zum Ganzen etwa Mussie Tessema, Causes, Challenges and Prospects of Brain Drain: The Case of Eritrea, 18. Dezember 2009, in: International Migration Vol. 48 S. 131 ff.). Gemäss den zur Verfügung stehenden Quellen fliehen zurzeit monatlich 800 bis 1000 Menschen, hauptsächlich junge, gut ausgebildete Männer, allein in den Nachbarstaat Äthiopien, wo momentan fast 50'000 Eritreer Schutz suchen sollen (vgl. UK Home Office, Eritrea - Country of Origin Information Report, 18. September 2013 S. 137 f.). Auch Angehörige der obersten intellektuellen und gesellschaftlichen Eliten setzen sich seit einiger Zeit in grossem Umfang ins Ausland ab. Bereits im Rahmen eines von 1998 bis 2003 durchgeführten "Eritrean Human Resource Development Projects" sollen fast zwei Drittel der 674 zu Ausbildungszwecken ins Ausland geschickten Personen nicht mehr vereinbarungsgemäss nach Eritrea zurückgekehrt sein (vgl. Tessema, a.a.O., S. 132 f.), was eine erhebliche Anpassung solcher Projekte zur Folge gehabt haben dürfte. In letzter Zeit häufen sich Berichte über besonders spektakuläre Flucht­ereignisse. So stellten vier eritreische Athleten nach der Teilnahme an den olympischen Spielen im Sommer 2012 in London Asylgesuche, und Ende 2012 setzte sich praktisch die gesamte eritreische Fussball-Nationalmannschaft nach einem Länderspiel in Uganda ab (vgl. UK Home Office, a.a.O. S. 26). In den letzten Jahren sollen wiederholt Angehörige der eritreischen Luftwaffe mit ihren Flugzeugen in Nachbarländer geflohen sein (vgl. etwa "Why two Eritrean Pilots went rogue and stole their President's Plane", The Atlantic 16. Oktober 2012 [http://www. the atlantic.com/ international/archive/2012/10/why-two-eritre­an-pilots-went-rogue-and-stole-their-presidents-plane/263553]; "Eritrean Air force Captains flee to Saudi Arabia", Awramba Times 5. Oktober 2012 [http://www.awramba times. com/?p=3738]; "Eritrean Military Pilot escaped with his Jet to Djibouti", Africa ExPress 30. Dezember 2013 [http://www.africa-express. info/2013/ 12/30/breaking-newsmilitary-pilot-escaped-jet-djibouti]; alle In­ter­netquellen abgerufen am 29. Januar 2014).</w:t>
      </w:r>
    </w:p>
    <w:p>
      <w:r>
        <w:rPr>
          <w:b/>
        </w:rPr>
        <w:t>E. 5.5.2</w:t>
      </w:r>
    </w:p>
    <w:p>
      <w:r>
        <w:t>Solche spektakuläre Ereignisse dürften trotz der massiv eingeschränkten Medienfreiheit auch in Eritrea bekannt geworden sein. Sie dürften nicht nur den maroden Staat erheblich schwächen, sondern aus Sicht der eritreischen Behörden auch eine grosse Blamage bedeuten. Unter den gegebenen Umständen kann davon ausgegangen werden, dass Angehörige der eritreischen Eliten, die das vom Heimatstaat in sie gesetzte Vertrauen missbrauchen, indem sie die ihnen gewährten (Reise ) Privilegien nutzen, um sich in medienwirksamer Weise im Ausland abzusetzen, bei einer Rückkehr in das Heimatland mit erheblichen Nachteilen zu rechnen haben. Die zuverlässige Prognose des Verhaltens eines Willkürstaates ist zwar naturgemäss schwierig; aus dem bisher bekannt gewordene Umgang Eritreas mit unterstelltem regimefeindlichen Verhalten (beispielsweise im Kontext der Verweigerung der militärischen Dienstpflicht) ist jedoch auf ein erhebliches Risiko zu schliessen, dass die staatlichen Behörden an solchen "prominenten Verrätern" abschreckende Exempel statuieren würden.</w:t>
      </w:r>
    </w:p>
    <w:p>
      <w:r>
        <w:rPr>
          <w:b/>
        </w:rPr>
        <w:t>E. 5.6</w:t>
      </w:r>
    </w:p>
    <w:p>
      <w:r>
        <w:t>Der Beschwerdeführer war und ist als einer von nur (...) Teil­nehmenden des (...)-Programms in diesem Sinn erheblich exponiert. Das Gericht geht davon aus, dass er aufgrund seines Verhaltens (Weigerung, im Rahmen der Vereinbarung mit dem eritreischen Staat in die Heimat zurückzukehren; Flucht in die Schweiz) in Eritrea heute mit beachtlicher Wahrscheinlichkeit einer Behandlung im Sinn von Art. 1A Abs. 2 FK ausgesetzt wäre. Der Beschwerdeführer erfüllt damit die Flüchtlingseigenschaft gemäss Flüchtlingskonvention.</w:t>
      </w:r>
    </w:p>
    <w:p>
      <w:r>
        <w:rPr>
          <w:b/>
        </w:rPr>
        <w:t>E. 5.7</w:t>
      </w:r>
    </w:p>
    <w:p>
      <w:r>
        <w:t>In der Beschwerde war die Verweigerung der Asylgewährung (gestützt auf Art. 54 AsylG) zu Recht nicht bestritten worden.</w:t>
      </w:r>
    </w:p>
    <w:p>
      <w:r>
        <w:rPr>
          <w:b/>
        </w:rPr>
        <w:t>E. 6</w:t>
      </w:r>
    </w:p>
    <w:p>
      <w:r>
        <w:t>Lehnt das Bundesamt das Asylgesuch ab oder tritt es darauf nicht ein,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Auch die Wegweisung des Beschwerdeführers wurde demnach zu Recht angeordnet (vgl. BVGE 2009/50 E. 9 S. 733 m.H.a. EMARK 2001 Nr. 21).</w:t>
      </w:r>
    </w:p>
    <w:p>
      <w:r>
        <w:rPr>
          <w:b/>
        </w:rPr>
        <w:t>E. 7</w:t>
      </w:r>
    </w:p>
    <w:p>
      <w:r>
        <w:t>Der Beschwerdeführer untersteht als Flüchtling dem Schutz des Rückschiebungsverbotes nach Art. 33 des Abkommens vom 28. Juli 1951 über die Rechtsstellung der Flüchtlinge (FK, SR 0.142.30) beziehungsweise Art. 5 AsylG und kann sich grundsätzlich auf die weiteren Garantien der Flüchtlingskonvention berufen. Da dem Beschwerdeführer die Flüchtlingseigenschaft zuerkannt wurde, erweist sich der Wegweisungsvollzug als völkerrechtlich unzulässig.</w:t>
      </w:r>
    </w:p>
    <w:p>
      <w:r>
        <w:rPr>
          <w:b/>
        </w:rPr>
        <w:t>E. 8</w:t>
      </w:r>
    </w:p>
    <w:p>
      <w:r>
        <w:t>Aus diesen Erwägungen ergibt sich, dass die angefochtene Verfügung Bundesrecht verletzt, soweit sie die Frage der Flüchtlingseigenschaft betrifft. Die auf diesen Punkt beschränkte Beschwerde ist somit gutzuheissen. Die Dispositivziffern 1, 4 und 5 der Verfügung des BFM vom 21. Juni 2013 sind aufzuheben und das Bundesamt ist anzuweisen, die Flüchtlingseigenschaft des Beschwerdeführers gestützt auf Art. 54 AsylG anzuerkennen und ihn als Flüchtling vorläufig aufzunehmen.</w:t>
      </w:r>
    </w:p>
    <w:p>
      <w:r>
        <w:rPr>
          <w:b/>
        </w:rPr>
        <w:t>E. 9</w:t>
      </w:r>
    </w:p>
    <w:p>
      <w:r>
        <w:t>Bei diesem Ausgang des Verfahrens sind keine Verfahrenskosten aufzu­erlegen (Art. 63 VwVG). Das in der Beschwerdeeingabe vom 23. Juli 2013 gestellte Gesuch um unentgeltliche Prozessführung erweist sich als gegenstandslos.</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keine Kostennote zu den Akten gereicht, weshalb der notwendige Vertretungsaufwand von Amtes wegen aufgrund der Akten festzusetzen ist (vgl. Art. 14 Abs. 2 in fine VGKE). In Anwendung der Bemessungsfaktoren von Art. 7 ff. VGKE ist eine Parteientschädigung von Fr. 1'100.- (inkl. sämtlicher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