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E-4189/2023 vom 4. August 2023</w:t>
      </w:r>
    </w:p>
    <w:p>
      <w:r>
        <w:t>Bundesverwaltungsgericht, 2023-08-04, DE</w:t>
      </w:r>
    </w:p>
    <w:p>
      <w:r>
        <w:rPr>
          <w:b/>
        </w:rPr>
        <w:t xml:space="preserve">Quelle: </w:t>
      </w:r>
      <w:r>
        <w:t>https://mcp.opencaselaw.ch/entscheid/bvger_E-4189_2023</w:t>
      </w:r>
    </w:p>
    <w:p>
      <w:r>
        <w:t>FR: TAF E-4189/2023 du 4 août 2023</w:t>
      </w:r>
    </w:p>
    <w:p>
      <w:r>
        <w:t>IT: TAF E-4189/2023 del 4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w:t>
      </w:r>
    </w:p>
    <w:p>
      <w:r>
        <w:t>Vorab ist festzuhalten, dass der Beschwerdeführer in seiner Beschwerdeschrift in verfahrensrechtlicher Hinsicht beantragt: «Es seien die Akten der Vorinstanz vollumfänglich zu edieren.», ohne diesen Antrag weiter zu begründen. Das SEM ordnete in Ziffer 3 des Dispositivs der angefochtenen Verfügung an, dem Beschwerdeführer würden die editionspflichtigen Akten gemäss Aktenverzeichnis ausgehändigt. Das Bundesverwaltungsgericht zieht praxisgemäss sämtliche vorinstanzlichen Akten bei der Beurteilung eines Falles - so auch vorliegend - von Amtes wegen bei. Dem formellen Antrag wurde somit praxisgemäss bereits entsprochen und weitere Ausführungen diesbezüglich erübrigen sich.</w:t>
      </w:r>
    </w:p>
    <w:p>
      <w:r>
        <w:rPr>
          <w:b/>
        </w:rPr>
        <w:t>E. 5.1</w:t>
      </w:r>
    </w:p>
    <w:p>
      <w:r>
        <w:t>Der Beschwerdeführer rügt, die Vorinstanz habe den rechtserheblichen Sachverhalt unzureichend festgestellt, da sie zum einen, wichtige Tatsachen, die zur Zuständigkeit der schweizerischen Behörden führen würden, nicht richtig abgeklärt habe (Unterlassen der Überprüfung seiner kroatischen Wegweisungsverfügung betreffend gesetzliche Begründung und Einklang mit dem Völkerrecht) und zum andern habe sie es unterlassen zu überprüfen, ob es sich bei der Weigerung der kroatischen Behörden zur Wiederaufnahme von Dublin-Rückkehrern um ein systematisches Vorgehen handle, da bereits zahlreiche ähnliche Fälle bekannt seien (unter Hinweis auf mehrere Berichte internationaler Organisationen sowie ausländischer Gerichtsurteile).</w:t>
      </w:r>
    </w:p>
    <w:p>
      <w:r>
        <w:rPr>
          <w:b/>
        </w:rPr>
        <w:t>E. 5.2</w:t>
      </w:r>
    </w:p>
    <w:p>
      <w:r>
        <w:t>Entgegen der Auffassung des Beschwerdeführers hat sich die Vor-instanz in seiner Verfügung sowohl einlässlich mit der gegen ihn von den kroatischen Behörden erlassenen Wegweisungsverfügung (vgl. Verfügung des SEM vom 24. Juli 2023 Ziff. II S. 3) als auch der Situation von Asylsuchenden in Kroatien, namentlich derjenigen von Dublin-Rückkehrenden, auseinandergesetzt und die Frage erörtert (und letztlich verneint), ob von systemischen Mängeln im kroatischen Asylsystem auszugehen sei. Es hat dabei auf die fundierten Abklärungen der Schweizer Botschaft in Kroatien (zuletzt im Januar 2023) verwiesen. Ferner hat es festgestellt, es sei nicht davon auszugehen, dass bei einer Überstellung des Beschwerdeführers nach Kroatien eine Verletzung von Art. 3 EMRK oder des Non-Refoulement-Gebots drohe. Damit ist das SEM der ihm obliegenden Untersuchungs- und Prüfungspflicht (vgl. Art. 6 AsylG i.V.m. Art. 12 VwVG; Art. 35 Abs. 1 VwVG) in genügender Weise nachgekommen, und es ist auch keine fehlerhafte Sachverhaltsfeststellung ersichtlich. Der Umstand, dass sich das SEM bei seinen Erwägungen auf andere als die vom Beschwerdeführer als relevant erachteten Quellen stützt respektive zu einer anderen Einschätzung der Lage kommt als der Beschwerdeführer, ändert daran nichts. Die formellen Rügen erweisen sich somit als unbegründet, und das eventualiter gestellte Rückweisungsbegehren ist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vorliegend -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6.4</w:t>
      </w:r>
    </w:p>
    <w:p>
      <w:r>
        <w:t>Ein Mehrfachgesuch im Sinne von Art. 111c AsylG hat schriftlich und begründet zu erfolgen. Es liegt vor, wenn die Überstellung in einen anderen Mitgliedstaat vollzogen wurde (vgl. BVGE 2017 VI/5 E. 4.3). Das SEM kann auf eine Anhörung verzichten und das neue Dublin-Verfahren schriftlich durchführen (vgl. Urteile des BVGer E-1325/2022 vom 31. März 2022 E. 6.4 und F-4132/2021 vom 23. September 2021 E. 3.2).</w:t>
      </w:r>
    </w:p>
    <w:p>
      <w:r>
        <w:rPr>
          <w:b/>
        </w:rPr>
        <w:t>E. 6.5</w:t>
      </w:r>
    </w:p>
    <w:p>
      <w:r>
        <w:t>Es ergibt sich aufgrund der Akten, dass der Beschwerdeführer bei seiner Ankunft am (...) 2023 am Flughafen in Zagreb ein Asylgesuch einreichte, gleichentags in der Asylunterkunft untergebracht wurde und die kroatischen Behörden das Verfahren nach expliziter Rückzugserklärung seitens des Beschwerdeführers mit Verfügung vom 19. Juni 2023 einstellten (SEM-Akte [...]-7/1; [...]-17/6). Der Beschwerdeführer macht demgegenüber geltend, die kroatischen Behörden hätten sich geweigert, ihn wiederaufzunehmen und seinen Antrag auf Schutz unter Einhaltung der Verfahrensrichtlinien zu prüfen, ihm sei lediglich eine Wegweisungsverfügung übergeben worden, wonach er Kroatien innert sieben Tagen zu verlassen habe, zudem hätten die kroatischen Behörden ihm mit einer Abschiebung in die Türkei oder nach Afghanistan gedroht. Diese Ausführungen stellen aber blosse, nicht weiter belegte Parteibehauptungen dar. Vorliegend haben die zuständigen kroatischen Behörden dem Wiederaufnahmegesuch des SEM gestützt auf Art. 20 Abs. 5 Dublin-III-VO ausdrücklich zugestimmt (SEM-Akte [...]-13/2). Der Beschwerdeführer hat nach seiner Rückkehr die Möglichkeit, ein Gesuch um Wiederaufnahme des abgeschriebenen Asylgesuchs beziehungsweise ein Folgegesuch einzureichen (vgl. Verfügung des SEM vom 24. Juli 2023 Ziff. II S. 3). Nach dem Gesagten ist die grundsätzliche Zuständigkeit Kroatiens für die Durchführung des Asyl- und Wegweisungsverfahrens betreffend den Beschwerdeführer gegeben.</w:t>
      </w:r>
    </w:p>
    <w:p>
      <w:r>
        <w:rPr>
          <w:b/>
        </w:rPr>
        <w:t>E. 7.1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von Art. 4 der EU-Grundrechtecharta mit sich bringen würden.</w:t>
      </w:r>
    </w:p>
    <w:p>
      <w:r>
        <w:rPr>
          <w:b/>
        </w:rPr>
        <w:t>E. 7.2.1</w:t>
      </w:r>
    </w:p>
    <w:p>
      <w:r>
        <w:t>Kroatien ist Signatarstaat der EMRK, der FoK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7.2.2</w:t>
      </w:r>
    </w:p>
    <w:p>
      <w:r>
        <w:t>Im Referenzurteil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im neuen Urteil wurde festgehalten, dass nicht davon auszugehen sei, das Asylverfahren und die Aufnahmebedingungen in Kroatien würden systemi-sche Schwachstellen im Sinne von Art. 3 Abs. 2 Sätze 2 und 3 Dublin-III-VO aufweisen, die eine Überstellung von Gesuchstellenden generell als unzulässig erscheinen lassen würden (vgl. a.a.O. E. 9.5).</w:t>
      </w:r>
    </w:p>
    <w:p>
      <w:r>
        <w:rPr>
          <w:b/>
        </w:rPr>
        <w:t>E. 7.2.3</w:t>
      </w:r>
    </w:p>
    <w:p>
      <w:r>
        <w:t>Insbesondere lassen auch die vom Beschwerdeführer nach seiner Überstellung nach Kroatien angeblich erlebten Vorkommnisse (er habe kein Wasser, kein Essen, kein Bett und keine medizinische Versorgung erhalten sowie Probleme mit der Security und anderen Behörden gehabt), nicht den Schluss zu, er habe bei einer Überstellung nach Kroatien mit hoher Wahrscheinlichkeit eine unmenschliche oder erniedrigende Behandlung im Sinne von Art. 3 EMRK, Art. 3 FoK oder Art. 4 EU-Grundrechtecharta zu gewärtigen. Zumal sich den Akten eindeutig entnehmen lässt, dass er in Zagreb ohne Probleme ein Asylgesuch stellen konnte und sogleich in eine Asylunterkunft gebracht worden war (SEM-Akte [...]-7/1; [...]-17/6). Gegen das Fehlverhalten von einzelnen Polizeibeamten könnte er im Übrigen in Kroatien rechtlich vorgehen, allenfalls mit Hilfe der vor Ort tätigen karitativen Organisationen. Der Umstand, dass dies möglicherweise mit grösseren Hürden und Schwierigkeiten verbunden sein könnte als in der Schweiz, weist per se nicht auf systemische Schwachstellen im kroatischen Asylsystem hin (vgl. die Urteile des BVGer E-2117/2023 vom 24. April 2023 E. 6.1.2 und E-5614/2022 vom 19. Dezember 2022 E. 5.2).</w:t>
      </w:r>
    </w:p>
    <w:p>
      <w:r>
        <w:rPr>
          <w:b/>
        </w:rPr>
        <w:t>E. 7.2.4</w:t>
      </w:r>
    </w:p>
    <w:p>
      <w:r>
        <w:t>In der Beschwerde wird darauf verwiesen, dass es an der kroatischen Grenze regelmässig zu sogenannten Push-backs komme und der Beschwerdeführer befürchte, im Falle seiner Rückkehr davon betroffen zu sei, da die kroatischen Behörden ihm damit gedroht hätten, ihn in die Türkei oder nach Afghanistan zurückzuschicken, wenn er Kroatien nochmals betreten sollte. Diesbezüglich hat bereits das SEM in der angefochtenen Verfügung gestützt auf Abklärungen durch die Schweizer Botschaft in Kroatien sowie weiterer Quellen ausführlich und zutreffend dargelegt, dass von Push-backs allenfalls jene Personen betroffen sind, welche illegal und direkt, in der Regel von Bosnien und Herzegowina herkommend, nach Kroatien einreisen, nicht hingegen Personen, welche im Rahmen eines Dublin-Verfahrens nach Kroatien überstellt werden (vgl. dazu Referenzurteil des BVGer E-1488/2020 vom 22. März 2023 E. 9.5 sowie das Urteile E-2117/2023 E. 6.1.3 m.w.H.). Diesen droht grundsätzlich weder eine (Ketten-)Abschiebung noch systematische Gewaltanwendung durch die kroatische Polizei, und der Zugang zu einem rechtsstaatlichen Asyl- und Wegweisungsverfahren steht ihnen offen. Der in der Beschwerde angeführte neuste Bericht von Human Rights Watch (HRW) vom Mai 2023, Like we were just animals, sowie die angeführten Urteile aus anderen Dublin-Mitgliedstaaten vermögen daran nichts zu ändern.</w:t>
      </w:r>
    </w:p>
    <w:p>
      <w:r>
        <w:rPr>
          <w:b/>
        </w:rPr>
        <w:t>E. 7.2.5</w:t>
      </w:r>
    </w:p>
    <w:p>
      <w:r>
        <w:t>Nach dem Gesagten ist die Anwendung von Art. 3 Abs. 2 Dublin-III-VO nicht gerechtfertigt.</w:t>
      </w:r>
    </w:p>
    <w:p>
      <w:r>
        <w:rPr>
          <w:b/>
        </w:rPr>
        <w:t>E. 7.3</w:t>
      </w:r>
    </w:p>
    <w:p>
      <w:r>
        <w:t>Eine Anwendung der Ermessensklausel von Art. 17 Abs. 1 Dublin-III-VO respektive der - das Selbsteintrittsrecht im Landesrecht konkretisierenden - Bestimmung von Art. 29a Abs. 3 der Asylverordnung 1 vom 11. August 1999 (AsylV 1, SR 142.311) ist aus nachfolgenden Gründen ebenfalls nicht angezeigt.</w:t>
      </w:r>
    </w:p>
    <w:p>
      <w:r>
        <w:rPr>
          <w:b/>
        </w:rPr>
        <w:t>E. 7.3.1</w:t>
      </w:r>
    </w:p>
    <w:p>
      <w:r>
        <w:t>Es gilt die Vermutung, dass Kroatien - als Dublin-Mitgliedstaat - bei der Durchführung des Asyl- und Wegweisungsverfahrens die einschlägigen völkerrechtlichen Verpflichtungen respektiert. Der Beschwerdeführer bringt nichts vor, was diese Vermutung widerlegen könnte, und auch eine Durchsicht der Akten fördert keinerlei Hinweise auf das Bestehen eines völkerrechtlichen Vollzugshindernisses im Sinne von Art. 3 EMRK - welches zwingend zu einem Selbsteintritt führen müsste - zutage. Insbesondere lässt das Vorbringen des Beschwerdeführers (vgl. E. 7.2.3) nicht den Schluss zu, es bestehe ein konkretes und ernsthaftes Risiko, dass sich die kroatischen Behörden weigern würden, ihn wieder aufzunehmen und die Wiederaufnahme seines Antrages beziehungsweise einen erneuten Antrag auf internationalen Schutz unter Einhaltung der massgeblichen Bestimmungen der Verfahrensrichtlinie zu prüfen, oder dass ihm in Kroatien dauerhaft die ihm gemäss Aufnahmerichtlinie zustehenden minimalen Lebensbedingungen vorenthalten würden; zumal er nach seiner Überstellung am (...) 2023 und seiner Asylgesuchstellung umgehend in einer Asylunterkunft untergebracht wurde (SEM-Akte [...]-7/1; [...]-17/6). Gegebenenfalls wäre es ihm zudem zuzumuten, die ihm zustehenden Rechte und Leistungen auf dem Rechtsweg einzufordern, wobei er bei Bedarf die Hilfsangebote von lokalen karitativen Organisationen in Anspruch nehmen könnte.</w:t>
      </w:r>
    </w:p>
    <w:p>
      <w:r>
        <w:rPr>
          <w:b/>
        </w:rPr>
        <w:t>E. 7.3.2</w:t>
      </w:r>
    </w:p>
    <w:p>
      <w:r>
        <w:t>Gemäss vorliegender Aktenlage sind keine gesundheitlichen Pro-bleme ausgewiesen, der Beschwerdeführer gilt demnach als gesund (SEM-Akte [...]-3/2). Es liegen keine Hinweise vor, wonach Kroatien dem Beschwerdeführer eine nach dessen Überstellung allenfalls notwendig werdende medizinische Behandlung verweigern würde. Daran vermögen auch die beschwerdeweisen Ausführungen zur allgemeinen Situation zur Gesundheitsversorgung von Asylsuchenden in Kroatien nichts zu ändern. Der Beschwerdeführer legte nicht dar, dass er nicht reisefähig sei oder eine Überstellung seine Gesundheit ernsthaft gefährden würde. Es besteht keine Veranlassung dazu, bei den kroatischen Behörden individuelle Zusicherungen bezüglich Obdachs, Nahrung, adäquater und regelmässiger medizinischer sowie psychologischer Behandlung einzuholen, weshalb der entsprechende Subeventualantrag abzuweisen ist.</w:t>
      </w:r>
    </w:p>
    <w:p>
      <w:r>
        <w:rPr>
          <w:b/>
        </w:rPr>
        <w:t>E. 7.3.3</w:t>
      </w:r>
    </w:p>
    <w:p>
      <w:r>
        <w:t>Bei der Anwendung der Kann-Bestimmung von Art. 29a Abs. 3 AsylV 1 verfügt das SEM über einen Ermessensspielraum (vgl. BVGE 2015/9 E. 7 f.). Vorliegend bestehen keine Hinweise auf eine Ermessensunterschreitung oder andere, nicht gesetzeskonforme Ausübung des Ermessens (Ermessensmissbrauch, Überschreitung des Ermessens). Bei dieser Sachlage enthält sich das Gericht in diesem Zusammenhang weiterer Äusserungen.</w:t>
      </w:r>
    </w:p>
    <w:p>
      <w:r>
        <w:rPr>
          <w:b/>
        </w:rPr>
        <w:t>E. 7.4</w:t>
      </w:r>
    </w:p>
    <w:p>
      <w:r>
        <w:t>Nach dem Gesagten bleibt Kroatien der für die Behandlung der Asylgesuche des Beschwerdeführers zuständige Mitgliedstaat gemäss Dublin-III-VO. Der Vollständigkeit halber ist festzuhalten, dass die Dublin-III-VO den Schutzsuchenden kein Recht einräumt, den ihren Antrag prüfenden Staat selber auszuwählen (vgl. auch BVGE 2010/45 E. 8.3).</w:t>
      </w:r>
    </w:p>
    <w:p>
      <w:r>
        <w:rPr>
          <w:b/>
        </w:rPr>
        <w:t>E. 8</w:t>
      </w:r>
    </w:p>
    <w:p>
      <w:r>
        <w:t>Das SEM ist demnach zu Recht in Anwendung von Art. 31a Abs. 1 Bst. b AsylG auf das Asylgesuch des Beschwerdeführers nicht eingetreten. Da dieser nicht im Besitz einer gültigen Aufenthalts- oder Niederlassungsbewilligung ist, wurde die Überstellung nach Kroatien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unter diesen Umständen nicht mehr zu prüfen (vgl. BVGE 2015/18 E. 5.2 m.w.H.).</w:t>
      </w:r>
    </w:p>
    <w:p>
      <w:r>
        <w:rPr>
          <w:b/>
        </w:rPr>
        <w:t>E. 10</w:t>
      </w:r>
    </w:p>
    <w:p>
      <w:r>
        <w:t>Nach dem Gesagten ist die Beschwerde abzuweisen und die Verfügung des SEM zu bestätigen. Das Beschwerdeverfahren ist mit vorliegendem Urteil abgeschlossen, weshalb der Antrag auf Gewährung der aufschiebenden Wirkung inklusiv superprovisorische Vollzugsaussetzung gegenstandslos geworden ist.</w:t>
      </w:r>
    </w:p>
    <w:p>
      <w:r>
        <w:rPr>
          <w:b/>
        </w:rPr>
        <w:t>E. 11</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