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E-4188/2016 vom 12. Juli 2016</w:t>
      </w:r>
    </w:p>
    <w:p>
      <w:r>
        <w:t>Bundesverwaltungsgericht, 2016-07-12, DE</w:t>
      </w:r>
    </w:p>
    <w:p>
      <w:r>
        <w:rPr>
          <w:b/>
        </w:rPr>
        <w:t xml:space="preserve">Quelle: </w:t>
      </w:r>
      <w:r>
        <w:t>https://mcp.opencaselaw.ch/entscheid/bvger_E-4188_2016</w:t>
      </w:r>
    </w:p>
    <w:p>
      <w:r>
        <w:t>FR: TAF E-4188/2016 du 12 juillet 2016</w:t>
      </w:r>
    </w:p>
    <w:p>
      <w:r>
        <w:t>IT: TAF E-4188/2016 del 12 luglio 2016</w:t>
      </w:r>
    </w:p>
    <w:p>
      <w:pPr>
        <w:pStyle w:val="Heading2"/>
      </w:pPr>
      <w:r>
        <w:t>Regeste</w:t>
      </w:r>
    </w:p>
    <w:p>
      <w:r>
        <w:t>Nichteintreten auf Asylgesuch und Wegweisung (Dublin-Verfahren)</w:t>
      </w:r>
    </w:p>
    <w:p>
      <w:pPr>
        <w:pStyle w:val="Heading2"/>
      </w:pPr>
      <w:r>
        <w:t>Erwägungen</w:t>
      </w:r>
    </w:p>
    <w:p>
      <w:r>
        <w:rPr>
          <w:b/>
        </w:rPr>
        <w:t>E. 2.1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2.2</w:t>
      </w:r>
    </w:p>
    <w:p>
      <w:r>
        <w:t>Besitzt der Antragsteller ein gültiges Visum, ist der Mitgliedstaat, der das Visum erteilt hat, für die Prüfung des Antrags auf internationalen Schutz zuständig (Art. 12 Abs. 2 Dublin-III-VO). Besitzt er (...) ein oder mehrere Visa, die seit weniger als sechs Monaten abgelaufen sind, aufgrund deren er in das Hoheitsgebiet eines Mitgliedstaates hat einreisen können, sind die Abs. 1-3 von Art. 12 Dublin-III-VO anwendbar, solange er das Hoheitsgebiet der Mitgliedstaaten nicht verlassen hat (Art. 12 Abs. 4 Dublin-III-VO).</w:t>
      </w:r>
    </w:p>
    <w:p>
      <w:r>
        <w:rPr>
          <w:b/>
        </w:rPr>
        <w:t>E. 2.3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w:t>
      </w:r>
    </w:p>
    <w:p>
      <w:r>
        <w:t>Die Vorinstanz stellt in der angefochtenen Verfügung fest, die italienischen Behörden hätten den Beschwerdeführenden Visa ausgestellt und dem Übernahmeersuchen zugestimmt.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daher an Italien übergegangen. Sodann sei nicht davon auszugehen, dass die Beschwerdeführenden bei einer Überstellung nach Italien im Sinne von Art. 3 Abs. 2 Dublin-III-VO und Art. 3 EMRK gravierenden Menschenrechtsverletzungen ausgesetzt wären, in eine existenzielle Notlage geraten oder ohne Prüfung des Asylgesuchs und unter Verletzung des Non-Refoulement-Gebots in den Heimats- respektive Herkunftsstaat überstellt würden. Italien habe die Richtlinien 2013/32/EU (Verfahrensrichtlinie), 2011/95/EU (Qualifikationsrichtlinie) und 2013/33/EU (Aufnahmerichtlinie) ohne Beanstandungen seitens der Kommission umgesetzt. Es halte seine völkerrechtlichen Verpflichtungen ein und biete Gewähr für die Durchführung eines korrekten Asyl- und Wegweisungsverfahrens. Die Beschwerdeführenden könnten nichts zu ihren Gunsten aus dem Umstand ableiten, dass sie in der Schweiz über Verwandte (fünf erwachsene Kinder und deren Angehörige) verfügen würden, denn diese würden nicht als Familienangehörige im Sinne von Art. 2 Bst. g Dublin-III-VO gelten. Zudem würden keine Hinweise auf ein besonderes Abhängigkeitsverhältnis zwischen den Beschwerdeführenden und ihren erwachsenen Kindern bestehen, namentlich auch nicht hinsichtlich einer kontinuierlichen Betreuung der Beschwerdeführenden. Betreffend die gesundheitlichen Probleme würden in Italien ausreichende medizinische Infrastrukturen für deren Behandlung bestehen und die unbedingt erforderliche Versorgung von Krankheiten und schweren psychischen Problemen sei gewährleistet. Für das weitere Dublin-Verfahren sei einzig die Reisefähigkeit ausschlaggebend, welche erst kurz vor der Überstellung definitiv beurteilt werde. Dem aktuellen Gesundheitszustand der Beschwerdeführenden werde insofern Rechnung getragen, als die italienischen Behörden vor der Überstellung darüber sowie die notwendige Behandlung informiert werde. Es seien somit keine Gründe gemäss Art. 16 Abs. 1 Dublin-III-VO vorliegen, die die Schweiz verpflichten würden, das Asylgesuch zu prüfen. Sodann würden keine Gründe für die Anwendung der Souveränitätsklausel vorliegen. Die Überstellung nach Italien habe - vorbehältlich einer allfälligen Unterbrechung oder Verlängerung der Überstellungsfrist - bis spätestens am 17. Dezember 2016 zu erfolgen.</w:t>
      </w:r>
    </w:p>
    <w:p>
      <w:r>
        <w:rPr>
          <w:b/>
        </w:rPr>
        <w:t>E. 4.1</w:t>
      </w:r>
    </w:p>
    <w:p>
      <w:r>
        <w:t>Die Beschwerdeführenden beanstanden die grundsätzliche Zuständigkeit Italiens nicht.</w:t>
      </w:r>
    </w:p>
    <w:p>
      <w:r>
        <w:rPr>
          <w:b/>
        </w:rPr>
        <w:t>E. 4.2</w:t>
      </w:r>
    </w:p>
    <w:p>
      <w:r>
        <w:t>Italien ist Signatarstaat der EMRK, des Übereinkommens vom 10. Dezember 1984 gegen Folter und andere grausame, unmenschliche oder erniedrigende Behandlung oder Strafe (FoK, SR 0.105), der FK sowie des Zusatzprotokolls der FK vom 31. Januar 1967 (SR 0.142.301). Auch darf davon ausgegangen werden, Italien anerkenne und schütze die Rechte, die sich für Schutzsuchende aus der Verfahrensrichtlinie, der Qualifikationsrichtlinie und der Aufnahmerichtlinie des Europäischen Parlaments und des Rates ergeben.</w:t>
      </w:r>
    </w:p>
    <w:p>
      <w:r>
        <w:rPr>
          <w:b/>
        </w:rPr>
        <w:t>E. 5.1</w:t>
      </w:r>
    </w:p>
    <w:p>
      <w:r>
        <w:t>In der Rechtsmitteleingabe berufen sich die Beschwerdeführenden auf Art. 9 ff. Dublin-III-VO und erneuern den Wunsch, aufgrund ihrer alters- und gesundheitsbedingten Situation sowie aus finanziellen Gründen bei ihren erwachsenen Kindern in der Schweiz bleiben zu können. Diese seien teilweise bereits über zehn Jahre in der Schweiz, verfügten über entsprechende Aufenthaltsberechtigungen und seien bereit, sie aufzunehmen und für sie aufzukommen. Zudem sei eine weitere Trennung für die beiden jüngsten Söhne seelisch und physisch nur schwer verkraftbar. Der eine Sohn sei bereits psychiatrisch und stationär behandelt worden. Eine Überstellung der Beschwerdeführenden nach Italien verletze somit das Recht auf ein gemeinsames Familienleben. Gemäss Art. 2 Bst. g Dublin-III-VO umfasst der Begriff "Familienangehörige" die Kernfamilie, das heisst Ehegatten, Lebenspartner/innen und deren minderjährige Kinder. Demnach fallen erwachsene direkte Nachkommen sowie Enkel nicht unter den vorgenannten Definitionsbereich. Folglich können sich die Beschwerdeführenden nicht auf die den Schutz der Familieneinheit bezweckenden Bestimmungen des Kapitels III der Dublin-III-VO berufen und daraus Ansprüche ableiten (vgl. Christian Filzwieser/Andrea Sprung, Dublin-III-Verordnung, Wien 2014, K 23 f. zu Art. 2, S. 88). Sodann legen die Beschwerdeführenden in der Rechtsmitteleingabe nicht dar, inwiefern zwischen ihnen und ihren Kindern in der Schweiz ein Abhängigkeitsverhältnis im Sinne von Art. 16 Dublin-III-VO vorliegen soll; ein solches ist auch nicht ersichtlich. Namentlich erfüllen weder die finanzielle und altersbedingte Abhängigkeit der Beschwerdeführenden noch die Hinweise betreffend die beiden jüngsten Söhne die Kriterien der vorgenannten Bestimmung.</w:t>
      </w:r>
    </w:p>
    <w:p>
      <w:r>
        <w:rPr>
          <w:b/>
        </w:rPr>
        <w:t>E. 5.2</w:t>
      </w:r>
    </w:p>
    <w:p>
      <w:r>
        <w:t>Hinsichtlich der gesundheitlichen Probleme der Beschwerdeführenden ist vorab festzustellen,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m.w.H. auf die Praxis des EGMR). Dies trifft für beide Beschwerdeführenden offensichtlich nicht zu. Soweit der Beschwerdeführer in der Rechtsmitteleingabe vorbringt, er leide an schwerem Asthma und benötige in Extremsituationen eine Behandlung in einem Spital, ist diese durch nichts belegt. Gleiches gilt für den chronischen Bluthochdruck und die Gallenbeschwerden der Beschwerdeführerin. Im Rahmen der Mitwirkungspflicht (Art. 8 AsylG) obliegt es den Beschwerdeführenden, sich ärztlich untersuchen zu lassen und allenfalls ärztliche Zeugnisse einzureichen. Mit der Vorinstanz ist festzustellen, dass die geltend gemachten gesundheitlichen Probleme einer Überstellung nach Italien offensichtlich nicht entgegenstehen. Den Akten sind zudem keine Hinweise zu entnehmen, dass die Beschwerdeführenden aktuell nicht reisefähig wären. Sodann existieren in Italien hinreichende medizinische Einrichtungen, zu denen die Beschwerdeführenden bei Bedarf Zugang haben. Schliesslich hat das SEM in der angefochtenen Verfügung angekündigt, dass es dem Gesundheitszustand der Beschwerdeführenden bei der Organisation der Überstellung nach Italien Rechnung tragen werde. Es bestehen somit keine gesundheitlichen Probleme, die bei einer Überstellung nach Italien einen Verstoss gegen Art. 3 EMRK darstellen würden.</w:t>
      </w:r>
    </w:p>
    <w:p>
      <w:r>
        <w:rPr>
          <w:b/>
        </w:rPr>
        <w:t>E. 5.3</w:t>
      </w:r>
    </w:p>
    <w:p>
      <w:r>
        <w:t>Weitergehend legen die Beschwerdeführenden in der Rechtsmitteleingabe nicht dar, inwiefern Italien in ihrem Fall seine völkerrechtlichen oder asylrechtlichen Verpflichtungen missachten würde und sie dort einer menschenunwürdigen oder erniedrigenden Behandlung ausgesetzt wären. Solches ist auch nicht ersichtlich. Es ist somit von der Vermutung auszugehen, dass Italien die Gebote des flüchtlingsrechtlichen und des menschenrechtlichen Rückschiebeverbots beachtet.</w:t>
      </w:r>
    </w:p>
    <w:p>
      <w:r>
        <w:rPr>
          <w:b/>
        </w:rPr>
        <w:t>E. 5.4</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6.1</w:t>
      </w:r>
    </w:p>
    <w:p>
      <w:r>
        <w:t>Italien ist somit für die Durchführung des Asyl- und Wegweisungsverfahrens der Beschwerdeführenden gemäss der Dublin-III-VO zuständig und entsprechend verpflichtet, sie gemäss Art. 12 Abs. 4 Dublin-III-VO aufzunehmen. Italien hat seine Zuständigkeit mit Schreiben vom 17. und 22. Juni 2016 ausdrücklich anerkannt. Die Vorinstanz ist in Anwendung von Art. 31a Abs. 1 Bst. b AsylG zu Recht auf das Asylgesuch der Beschwerdeführenden nicht eingetreten. Da die Beschwerdeführenden nicht im Besitz einer gültigen Aufenthalts- oder Niederlassungsbewilligung sind, hat die Vorinstanz in Anwendung von Art. 44 AsylG ebenfalls zu Recht die Überstellung nach Italien angeordnet (vgl. Art. 32 Bst. a AsylV 1).</w:t>
      </w:r>
    </w:p>
    <w:p>
      <w:r>
        <w:rPr>
          <w:b/>
        </w:rPr>
        <w:t>E. 6.2</w:t>
      </w:r>
    </w:p>
    <w:p>
      <w:r>
        <w:t>Unter diesen Umständen sind allfällige Vollzugshindernisse nicht mehr zu prüfen, da das Fehlen von Wegweisungsvollzugshindernissen bereits Voraussetzung des Nichteintretensentscheides gemäss Art. 31a Abs. 1 Bst. b AsylG ist (BVGE 2010/45 E. 10).</w:t>
      </w:r>
    </w:p>
    <w:p>
      <w:r>
        <w:rPr>
          <w:b/>
        </w:rPr>
        <w:t>E. 7</w:t>
      </w:r>
    </w:p>
    <w:p>
      <w:r>
        <w:t>Nach dem Gesagten ergibt sich, dass die angefochtene Verfügung Bundesrecht nicht verletzt und auch sonst nicht zu beanstanden ist (vgl. Art. 106 AsylG). Die Beschwerde ist abzuweisen. Mit dem vorliegenden Urteil ist der Antrag auf Wiederherstellung der aufschiebenden Wirkung gegenstandslos geworden.</w:t>
      </w:r>
    </w:p>
    <w:p>
      <w:r>
        <w:rPr>
          <w:b/>
        </w:rPr>
        <w:t>E. 8.1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Damit ist das Gesuch um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