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E-4186/2024 vom 17. Juli 2024</w:t>
      </w:r>
    </w:p>
    <w:p>
      <w:r>
        <w:t>Bundesverwaltungsgericht, 2024-07-17, DE</w:t>
      </w:r>
    </w:p>
    <w:p>
      <w:r>
        <w:rPr>
          <w:b/>
        </w:rPr>
        <w:t xml:space="preserve">Quelle: </w:t>
      </w:r>
      <w:r>
        <w:t>https://mcp.opencaselaw.ch/entscheid/bvger_E-4186_2024</w:t>
      </w:r>
    </w:p>
    <w:p>
      <w:r>
        <w:t>FR: TAF E-4186/2024 du 17 juillet 2024</w:t>
      </w:r>
    </w:p>
    <w:p>
      <w:r>
        <w:t>IT: TAF E-4186/2024 del 17 luglio 2024</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ist zur Einreichung der Beschwerde legitimiert (Art. 105 und Art. 108 Abs. 3 AsylG; Art. 48 Abs. 1 sowie Art. 52 VwVG). Auf die Be- schwerde ist einzutreten.</w:t>
      </w:r>
    </w:p>
    <w:p>
      <w:r>
        <w:rPr>
          <w:b/>
        </w:rPr>
        <w:t>E. 2</w:t>
      </w:r>
    </w:p>
    <w:p>
      <w:r>
        <w:t>Der vorliegenden Beschwerde kommt von Gesetzes wegen aufschiebende Wirkung zu (Art. 105 AsylG; Art. 6 AsylG i.V.m Art. 55 Abs. 1 VwVG), wes- halb sich der in der Beschwerde eventualiter gestellte Antrag auf Wieder- herstellung der aufschiebenden Wirkung als gegenstandslos erweist.</w:t>
      </w:r>
    </w:p>
    <w:p>
      <w:r>
        <w:rPr>
          <w:b/>
        </w:rPr>
        <w:t>E. 3</w:t>
      </w:r>
    </w:p>
    <w:p>
      <w:r>
        <w:t>Die Kognition des Bundesverwaltungsgerichts und die zulässigen Rügen richten sich im Asylbereich nach Art. 106 Abs. 1 AsylG, im Bereich des Aus- länderrechts nach Art. 49 VwVG (vgl. BVGE 2014/26 E. 5).</w:t>
      </w:r>
    </w:p>
    <w:p>
      <w:r>
        <w:t>E-4186/2024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hat das SEM das Asylgesuch der Be- schwerdeführerin infolge mangelnder Asylrelevanz der Vorbringen abge- lehnt. Bei der von der Beschwerdeführerin geltend gemachten häuslichen Gewalt handle es sich um Übergriffe durch Dritte, womit zu prüfen sei, ob der Heimatstaat schutzwillig und schutzfähig sei und ob der Beschwerde- führerin Zugang zu diesem Schutz möglich und zumutbar gewesen wäre. Zudem hat das SEM darauf hingewiesen, dass Nordmazedonien gemäss dem Beschluss des Bundesrats als verfolgungssicherer Staat nach Art. 6a Abs. 2 Bst. a AsylG gelte, womit der nordmazedonische Staat grundsätz- lich sowohl als schutzfähig als auch als schutzwillig einzustufen sei.</w:t>
      </w:r>
    </w:p>
    <w:p>
      <w:r>
        <w:t>E-4186/2024 Seite 6 Übergriffe durch Dritte würden von den zuständigen Strafverfolgungsbe- hörden im Rahmen ihrer Möglichkeiten verfolgt und geahndet. Betroffenen Personen sei es somit möglich und zumutbar, mit rechtlichen Mitteln gegen die geltend gemachten Übergriffe vorzugehen. Sollte sich die Polizei aber weigern, die entsprechenden Schritte in die Wege zu leiten, bestehe die Möglichkeit, sich bei einer höheren Instanz zu beschweren. Betroffene könnten sich ausserdem an eine nichtstaatliche Organisation, wie etwa an eine Menschenrechtsorganisation, wenden. Die Schilderungen der Beschwerdeführerin enthielten keine Hinweise, wel- che eine Inanspruchnahme des Schutzes durch die heimatlichen Behörden als unmöglich oder unzumutbar erscheinen liessen. Von einer Person mit ihrem schulischen Hintergrund sei zu erwarten, dass sie ausreichend kun- dig sei, um sich bei Untätigkeit der lokalen Polizei mit einem nächsthöheren Polizeiamt in Verbindung zu setzen und dort eine Anzeige zu erstatten, al- lenfalls mit Hilfe eines Anwalts. So wäre es ihr zum Beispiel möglich und zumutbar gewesen, sich in E._______, wo sie sich zum Besuch ihrer älte- ren Schwester bereits aufgehalten habe, an die Polizei oder eine höhere Instanz zu wenden. Die Angabe der Beschwerdeführerin, sie sei vor ihrer Ausreise nicht zu einer Polizeistelle gegangen, weil sie dort gefunden wor- den wäre und die Polizei nicht helfe, vermöge nicht ausreichend zu erklä- ren, weshalb sie angesichts der vorgebrachten Bedrohung nicht in ihrem Heimatland um Hilfe ersucht habe. Zudem habe sie vor ihrer Ausreise bei keiner staatlichen oder nichtstaatlichen Schutzinfrastruktur, wie etwa ei- nem Frauenhaus oder einem Zentrum zum Schutz von Opfern häuslicher Gewalt, um Hilfe ersucht, obschon ihr das möglich und zumutbar gewesen wäre. Gemäss dem Subsidiaritätsprinzip sollten Personen, welche in ihrem Heimatstaat wirksamen Schutz finden könnten, nicht den Schutz eines Drittstaats in Anspruch nehmen. Daher sei vorliegend nicht ersichtlich, weshalb sie auf den Schutz der Schweizer Behörden angewiesen sein solle. Mangels Hinweise darauf, dass Nordmazedonien ihr den Schutz ver- weigert oder keine effektive Handlungsfähigkeit besessen hätte, werde die Regelvermutung von Art. 6a Abs. 2 Bst. a AsylG nicht umgestossen.</w:t>
      </w:r>
    </w:p>
    <w:p>
      <w:r>
        <w:rPr>
          <w:b/>
        </w:rPr>
        <w:t>E. 6.2</w:t>
      </w:r>
    </w:p>
    <w:p>
      <w:r>
        <w:t>In ihrer Rechtsmitteleingabe macht die Beschwerdeführerin geltend, ihr Leben, ihre Zukunft und ihre Freiheit sei in Gefahr. Nordmazedonien sei nicht in der Lage ist, seine Bürger zu schützen und diskriminiere Albaner. Die humanitären Organisationen seien «nichts als Gerede» und könnten keine Leben retten und ohne die Erlaubnis der Regierung nichts tun, weil der Staat diese Organisationen sonst schliesse.</w:t>
      </w:r>
    </w:p>
    <w:p>
      <w:r>
        <w:t>E-4186/2024 Seite 7 Sie rügt zudem, die Dolmetscherin anlässlich der Anhörung habe einen an- deren Dialekt gesprochen als sie, weshalb sie diese weder gut verstehen noch die Worte und Gefühle so zum Ausdruck habe bringen können, wie sie gehofft habe. Selbst in den drei Monaten, in denen sie Probleme gehabt und Gewalt erlebt habe, habe sie zusammen mit ihrem Cousin (Anm.: ver- mutlich handelt es sich hierbei richtigerweise um die bereits erwähnte Cou- sine) die Polizei angerufen sowie Verbände und Organisationen um Hilfe gebeten. Ihr Cousin (vgl. auch hier die Anmerkung im Satz zuvor) habe auch einen Anwalt kontaktiert. Zudem hätten sie E-Mails verschickt und grosse Anstrengungen unternommen, ohne dass ihnen geholfen worden wäre. Schliesslich erklärte die Beschwerdeführerin, dass sie depressiv gestimmt und des Lebens überdrüssig sei sowie grosse Angst habe, nochmals das- selbe erleben zu müssen.</w:t>
      </w:r>
    </w:p>
    <w:p>
      <w:r>
        <w:rPr>
          <w:b/>
        </w:rPr>
        <w:t>E. 7.1</w:t>
      </w:r>
    </w:p>
    <w:p>
      <w:r>
        <w:t>Nach Prüfung der vorinstanzlichen Akten gelangt das Bundesverwal- tungsgericht zum Schluss, dass die vorinstanzliche Verfügung nicht zu be- anstanden ist.</w:t>
      </w:r>
    </w:p>
    <w:p>
      <w:r>
        <w:rPr>
          <w:b/>
        </w:rPr>
        <w:t>E. 7.2</w:t>
      </w:r>
    </w:p>
    <w:p>
      <w:r>
        <w:t>Der Bundesrat hat mit Beschluss vom 25. Juni 2003 Mazedonien (heute: Nordmazedonien) mit Wirkung ab dem 1. August 2003 in die Liste der verfolgungssicheren Staaten («safe countries») im Sinne von Art. 6a Abs. 2 Bst. a AsylG aufgenommen (vgl. Anhang II zu Asylverordnung 1 über Verfahrensfragen [AsylV 1; SR 142.311]). Gemäss Art. 6a Abs. 3 AsylG überprüft er solche Beschlüsse periodisch. Zudem unterbreitet er den zu- ständigen Kommissionen der eidgenössischen Räte die Liste sicherer Hei- mat- und Herkunftsstaaten mindestens einmal jährlich zur Konsultation (Art. 6a Abs. 4 AsylG). Demzufolge besteht die gesetzliche Regelvermu- tung, dass in Nordmazedonien keine asylrelevante staatliche Verfolgung existiert und der Schutz vor nichtstaatlicher Verfolgung gewährleistet ist. Diese Vermutung kann im Einzelfall durch konkrete und substanziierte ge- genteilige Hinweise widerlegt werden (vgl. Urteil des BVGer D-3694/2021 vom 9. September 2021 E. 8.1).</w:t>
      </w:r>
    </w:p>
    <w:p>
      <w:r>
        <w:rPr>
          <w:b/>
        </w:rPr>
        <w:t>E. 7.3</w:t>
      </w:r>
    </w:p>
    <w:p>
      <w:r>
        <w:t>Obschon Gewalt gegen Frauen und häusliche Gewalt in Nordmazedo- nien allgemein erhebliche gesellschaftliche Probleme darstellen, dem häu- fig nicht mit der ausreichenden Intensität in Strafverfahren nachgegangen wird, hat Nordmazedonien, wie in der Verfügung der Vorinstanz dargelegt, in den letzten Jahren grosse Anstrengungen unternommen, um Gewalt</w:t>
      </w:r>
    </w:p>
    <w:p>
      <w:r>
        <w:t>E-4186/2024 Seite 8 gegen Frauen und häusliche Gewalt zu verhindern und Gewaltopfern Schutz, Hilfe und Beratung zu bieten. So hat die Vorinstanz insbesondere zutreffend auf mehrere Schutzeinrichtungen und (Rechts-) Beratungsstel- len für Opfer von häuslicher und geschlechtsspezifischer Gewalt, nament- lich in Skopje, Kumanovo und Tetovo hingewiesen (vgl. angefochtene Ver- fügung Ziff. II, S. 3 f.). Der grundsätzliche Schutzwille und die weitgehende Schutzfähigkeit des nordmazedonischen Staates in Bezug auf Opfer von geschlechtsspezifischer und häuslicher Gewalt ist daher zu bejahen (Urteil des BVGer D-3979/2023 vom 10. April 2024 E. 7.5; vgl. zum Ganzen: Urteil des BVGer D-3694/2021 vom 9. September 2021 E. 8.2.1 m.w.H.).</w:t>
      </w:r>
    </w:p>
    <w:p>
      <w:r>
        <w:rPr>
          <w:b/>
        </w:rPr>
        <w:t>E. 7.4</w:t>
      </w:r>
    </w:p>
    <w:p>
      <w:r>
        <w:t>Dieser grundsätzliche Schutzwille und die Schutzfähigkeit der nordma- zedonischen Behörden vermag die Beschwerdeführerin in ihrer Rechtsmit- teleingabe nicht zu widerlegen. Auch liegen keine objektiven Hinweise vor, dass der Beschwerdeführerin in ihrem Einzelfall der Schutz versagt worden wäre. In Bezug auf ihr Vorbringen, dass sich die Polizei in D._______ ge- weigert habe, ihre Anzeige der Vergewaltigung aufzunehmen, ist der Vor- instanz beizupflichten, dass es der Beschwerdeführerin zumutbar gewesen wäre, sich hiergegen bei einer anderen Polizeistation zu wehren. So hat die Beschwerdeführerin in der Anhörung zu den Asylgründen angegeben, zu ihrer in E._______ wohnhaften Schwester ein gutes Verhältnis zu haben und sie gelegentlich (zuletzt ein Jahr vor der Anhörung) besucht zu haben (act. 21 ad F. 56, 65–69). Das SEM hat in der angefochtenen Verfügung daher zu Recht erklärt, dass es der Beschwerdeführerin möglich und zu- mutbar gewesen wäre, sich anlässlich des Besuchs bei der Schwester an die örtliche Polizei oder eine höhere Instanz zu wenden. Weder die im vorinstanzlichen Verfahren behaupteten diversen Anrufe durch sie und ihre Cousine bei der Polizei noch die in der Beschwerde aufgeführten zahlrei- chen Bemühungen mittels E-Mail-Anfragen hat die Beschwerdeführerin so- dann mit Unterlagen belegt. Ihre pauschale Behauptung in der Beschwer- de, ihr würde in Nordmazedonien nicht geholfen, da die staatliche Polizei und die höheren Behörden den Tod der Albaner wollten, ist nicht glaubhaft. Ebenfalls zielt ihre Behauptung, bei den humanitären Organisationen handle es sich um «blosses Gerede» ins Leere, nachdem in Nordmazedo- nien Opfern häuslicher Gewalt verschiedene Einrichtungen als effektive Zufluchtsorte offenstehen. Die Beschwerdeführerin hat zu keinem Zeit- punkt eine solche, Personen aller Ethnien offenstehende Einrichtung zum Schutz vor häuslicher Gewalt aufgesucht, obschon sie gemäss ihren An- gaben in der Anhörung zu den Asylgründen mehrfach ihr Elternhaus ver- lassen hat, um zum Beispiel im Sommer 2023 ihre Schwester in E._______ oder im Dezember 2023 eine Freundin in der Schweiz zu besuchen.</w:t>
      </w:r>
    </w:p>
    <w:p>
      <w:r>
        <w:t>E-4186/2024 Seite 9 Schliesslich wäre es ihr zumutbar und möglich gewesen, im März 2024 – statt aus ihrem Heimatland auszureisen – in Nordmazedonien in einem Frauenhaus oder in einem Zentrum zum Schutz von Opfern häuslicher Ge- walt Zuflucht zu suchen. Damit hat das SEM in der angefochtenen Verfü- gung zu Recht gefolgert, dass die Beschwerdeführerin die innerstaatlichen Hilfsangebote nicht ausgeschöpft hat.</w:t>
      </w:r>
    </w:p>
    <w:p>
      <w:r>
        <w:rPr>
          <w:b/>
        </w:rPr>
        <w:t>E. 7.5</w:t>
      </w:r>
    </w:p>
    <w:p>
      <w:r>
        <w:t>Den in der Beschwerde enthaltenen Hinweis, dass sie und die Dolmet- scherin anlässlich der Anhörung zu den Asylgründen unterschiedliche Dia- lekte gesprochen hätten, hat ihre Rechtsvertretung bereits anlässlich der Anhörung zu Protokoll gegeben (act. 21 S. 18, vor Frage 185). Die Be- schwerdeführerin hat jedoch am Anfang der Anhörung noch angegeben, dass sie diese gut verstehe (act. 21 ad F. 1). Zudem wurde sie vom SEM- Mitarbeiter gebeten, sich zu melden, wenn sie bei der Rückübersetzung des Protokolls etwas nicht verstehe (act. 21 F. 186). Dennoch hat die Be- schwerdeführerin während der Rückübersetzung zu keinem Zeitpunkt vor- gebracht, sie würde etwas nicht (gut) verstehen, sondern sich darauf be- schränkt, mehrere ergänzende Anmerkungen zu Protokoll zu geben (vgl. letzte Seite des Anhörungsprotokolls in act. 19). Ausserdem hat sie das Protokoll in der Folge vorbehaltlos unterzeichnet. Damit erweist sich der Einwand, sie habe die Dolmetscherin nicht gut verstanden, als unbehilflich, zumal sie in diesem Zusammenhang keine formellen Mängel der angefoch- tenen Verfügung gerügt hat. Es ist auch nicht zu erkennen, inwiefern eine bessere Verständigung zwischen ihr und der Dolmetscherin etwas an der vorangehend festgestellten fehlenden Ausschöpfung der in Nordmazedo- nien existierenden Schutzmöglichkeiten bei häuslicher Gewalt hätte än- dern können.</w:t>
      </w:r>
    </w:p>
    <w:p>
      <w:r>
        <w:rPr>
          <w:b/>
        </w:rPr>
        <w:t>E. 7.6</w:t>
      </w:r>
    </w:p>
    <w:p>
      <w:r>
        <w:t>Soweit die Beschwerdeführerin allgemein geltend macht, Nordmaze- donien diskriminiere Personen albanischer Ethnie, ist festzustellen, dass diese Nachteile ungeachtet der Frage ihrer Glaubhaftigkeit mangels genü- gender Intensität keine asylbeachtliche Verfolgung darstellen.</w:t>
      </w:r>
    </w:p>
    <w:p>
      <w:r>
        <w:rPr>
          <w:b/>
        </w:rPr>
        <w:t>E. 7.7</w:t>
      </w:r>
    </w:p>
    <w:p>
      <w:r>
        <w:t>Insgesamt ist es damit nicht zu beanstanden, dass die Vorinstanz die Asylrelevanz der Vorbringen der Beschwerdeführerin mangels Ausschöp- fen der innerstaatlichen Schutzmöglichkeiten sowie in Anwendung des Subsidiaritätsprinzips verneint hat. Sie hat damit zutreffend festgestellt, dass die Asylvorbringen die Anforderungen von Art. 3 AsylG nicht erfüllen. Unter diesen Umständen brauchte sie die Glaubhaftigkeit der Asylvorbrin- gen nicht zu prüfen. Somit hat die Vorinstanz zu Recht die Flüchtlingsei- genschaft der Beschwerdeführerin verneint und ihr Asylgesuch abgelehnt.</w:t>
      </w:r>
    </w:p>
    <w:p>
      <w:r>
        <w:t>E-4186/2024 Seite 10</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E-4186/2024 Seite 11</w:t>
      </w:r>
    </w:p>
    <w:p>
      <w:r>
        <w:rPr>
          <w:b/>
        </w:rPr>
        <w:t>E. 10.1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nach Nordmazedonien ist demnach unter dem Aspekt von Art. 5 AsylG recht- mässig. Sodann ergeben sich weder aus ihren Aussagen noch aus den Akten Anhaltspunkte dafür, dass sie für den Fall einer Ausschaffung in ihr Heimatland dort mit beachtlicher Wahrscheinlichkeit einer nach Art. 3 EMRK oder Art. 1 FoK verbotenen Strafe oder Behandlung ausgesetzt wäre. Auch die allgemeine Menschenrechtssituation in Nordmazedonien lässt den Wegweisungsvollzug zum heutigen Zeitpunkt nicht als unzulässig erscheinen. Der Vollzug der Wegweisung erweist sich damit – sowohl im Sinne der lan- des- als auch der völkerrechtlichen Bestimmungen – als zulässig.</w:t>
      </w:r>
    </w:p>
    <w:p>
      <w:r>
        <w:rPr>
          <w:b/>
        </w:rPr>
        <w:t>E. 10.2</w:t>
      </w:r>
    </w:p>
    <w:p>
      <w:r>
        <w:t>Der Bundesrat hat Nordmazedonien als Heimat- oder Herkunftsstaat bezeichnet, in welchen der Vollzug der Wegweisung in der Regel zumutbar ist, da dort politische Stabilität herrscht und die medizinische Grundversor- gung gewährleistet ist (vgl. Art. 83 Abs. 5 AIG i.V.m. Art. 18 der Verordnung vom 11. August 1999 über den Vollzug der Weg- und Ausweisung sowie der Landesverweisung von ausländischen Personen [VVWAL, SR 142.281] sowie deren Anhang 2). Auch diese Regelvermutung kann durch konkrete und substanziierte gegenteilige Hinweise widerlegt werden.</w:t>
      </w:r>
    </w:p>
    <w:p>
      <w:r>
        <w:rPr>
          <w:b/>
        </w:rPr>
        <w:t>E. 10.2.1</w:t>
      </w:r>
    </w:p>
    <w:p>
      <w:r>
        <w:t>In Nordmazedonien herrschen weder Bürgerkrieg noch eine Situa- tion allgemeiner Gewalt. Den Akten sind auch keine konkreten Anhalts- punkte für das Vorliegen von individuellen Gründen zu entnehmen, welche die Vermutung der Zumutbarkeit des Wegweisungsvollzugs widerlegen könnten. Der Hinweis der Beschwerdeführerin in der Beschwerde auf die Diskriminierung von Personen albanischer Ethnie in Mazedonien ist nicht ausreichend konkret, um die Regelvermutung des grundsätzlich zumutba- ren Vollzugs nach Mazedonien in ihrem konkreten Einzelfall zu widerlegen.</w:t>
      </w:r>
    </w:p>
    <w:p>
      <w:r>
        <w:rPr>
          <w:b/>
        </w:rPr>
        <w:t>E. 10.2.2</w:t>
      </w:r>
    </w:p>
    <w:p>
      <w:r>
        <w:t>Die Beschwerdeführerin macht in ihrer Rechtsmitteleingabe sodann – neben ihren Asylgründen – keine eigentlichen Wegweisungsvollzugshin- dernisgründe geltend. Damit ist zu verweisen auf die zutreffenden Ausfüh-</w:t>
      </w:r>
    </w:p>
    <w:p>
      <w:r>
        <w:t>E-4186/2024 Seite 12 rungen des SEM in der angefochtenen Verfügung, wonach die Beschwer- deführerin die Mittelschule mit (…) Fachrichtung abgeschlossen und mit diesem Diplom gemäss eigenen Angaben im (…) Bereich, wie etwa in (…) oder (…), arbeiten und so zukünftig ihren Lebensunterhalt sichern könne. Ausserdem hat das SEM zu Recht darauf hingewiesen, dass die Be- schwerdeführerin als ledige und kinderlose Person nur für sich selbst sor- gen müsse und über ein gutes Verhältnis zu ihrer älteren, in E._______ wohnhaften Schwester verfüge. Schliesslich verwies es zutreffend auf die Möglichkeiten des Bezugs von Sozialhilfe und weitere (staatliche und nicht- staatliche) Schutzinfrastrukturen, die Angehörigen aller ethnischen Grup- pen offenstünden (vgl. angefochtene Verfügung Ziff. II.2 Abs. 2).</w:t>
      </w:r>
    </w:p>
    <w:p>
      <w:r>
        <w:rPr>
          <w:b/>
        </w:rPr>
        <w:t>E. 10.2.3</w:t>
      </w:r>
    </w:p>
    <w:p>
      <w:r>
        <w:t>Gemäss den vorliegenden medizinischen Unterlagen wurden bei der Beschwerdeführerin die Diagnosen (…), eine (…) sowie eine (…) diag- nostiziert sowie ein Verdacht auf (…) geäussert. Weiter habe die Be- schwerdeführerin (…) im Zusammenhang mit einer (…) vor drei Jahren und (…) beklagt. Diese gesundheitlichen Probleme der Beschwerdeführerin lassen den Vollzug der Wegweisung ebenfalls nicht als unzumutbar er- scheinen. Wie bereits das SEM zutreffend ausgeführt hat, bestehen in der Heimatregion der Beschwerdeführerin adäquate Behandlungsangebote. Insbesondere ist rechtsprechungsgemäss auch eine allfällige (…) in Nord- mazedonien behandelbar (vgl. Urteil des BVGer E-2518/2020 vom 30. April 2021 E. 6.2.4.3). Auch wenn die Beschwerdeführerin in ihrer Rechtsmitte- leingabe schreibt, sie sei depressiv gestimmt und des Lebens überdrüssig (wörtlich: «lebensmüde»), ist in den vorliegenden Medizinalakten keine dem Vollzug entgegenstehende Suizidalität ausgewiesen. Im Übrigen steht es der Beschwerdeführerin offen, bei der Vorinstanz Antrag auf medizini- sche Rückkehrhilfe zu stellen (vgl. Art. 93 Abs. 1 Bst. d AsylG i.V.m. Art. 75 der Asylverordnung 2 über Finanzierungsfragen [AsylV 2, SR 142.312]). Demnach ist nicht davon auszugehen, dass eine Rückkehr der Beschwer- deführerin nach Nordmazedonien zu einer raschen und lebensgefährden- den Beeinträchtigung ihres Gesundheitszustands führen würde.</w:t>
      </w:r>
    </w:p>
    <w:p>
      <w:r>
        <w:rPr>
          <w:b/>
        </w:rPr>
        <w:t>E. 10.2.4</w:t>
      </w:r>
    </w:p>
    <w:p>
      <w:r>
        <w:t>Nach dem Gesagten erweist sich der Vollzug der Wegweisung auch als zumutbar.</w:t>
      </w:r>
    </w:p>
    <w:p>
      <w:r>
        <w:rPr>
          <w:b/>
        </w:rPr>
        <w:t>E. 10.3</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E-4186/2024 Seite 13</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Beschwerdeführerin beantragt die Gewährung der unentgeltli- chen Prozessführung sowie die Einsetzung eines amtlichen Rechtsbei- stands. Aus den vorstehenden Erwägungen ergibt sich, dass ihre Begeh- ren aussichtlos waren. Damit ist vorliegend eine der kumulativ zu erfüllen- den Voraussetzungen gemäss Art. 65 Abs. 1 VwVG nicht gegeben, wes- halb das Gesuch um unentgeltliche Prozessführung sowie in der Folge auch (vgl. Art. 102m Abs. 1 AsylG e contrario) das Gesuch um Einsetzung eines amtlichen Rechtsbeistands abzuweisen ist. Der Antrag auf Befreiung von der Kostenvorschusspflicht erweist sich mit dem vorliegenden Ent- scheid in der Sache als gegenstandslos.</w:t>
      </w:r>
    </w:p>
    <w:p>
      <w:r>
        <w:rPr>
          <w:b/>
        </w:rPr>
        <w:t>E. 12.2</w:t>
      </w:r>
    </w:p>
    <w:p>
      <w:r>
        <w:t>Die Verfahrenskosten sind der Beschwerdeführerin aufzuerlegen (Art. 63 Abs. 1 VwVG) und auf insgesamt Fr. 750.– festzusetzen (Art. 1–3 des Reglements vom 21. Februar 2008 über die Kosten und Entschädigun- gen vor dem Bundesverwaltungsgericht [VGKE, SR 173.320.2]). (Dispositiv nächste Seite)</w:t>
      </w:r>
    </w:p>
    <w:p>
      <w:r>
        <w:t>E-4186/2024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