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E-4184/2022 vom 17. August 2022</w:t>
      </w:r>
    </w:p>
    <w:p>
      <w:r>
        <w:t>Bundesverwaltungsgericht, 2022-08-17, DE</w:t>
      </w:r>
    </w:p>
    <w:p>
      <w:r>
        <w:rPr>
          <w:b/>
        </w:rPr>
        <w:t xml:space="preserve">Quelle: </w:t>
      </w:r>
      <w:r>
        <w:t>https://mcp.opencaselaw.ch/entscheid/bvger_E-4184_2022_d20220817</w:t>
      </w:r>
    </w:p>
    <w:p>
      <w:r>
        <w:t>FR: TAF E-4184/2022 du 17 août 2022</w:t>
      </w:r>
    </w:p>
    <w:p>
      <w:r>
        <w:t>IT: TAF E-4184/2022 del 17 agosto 2022</w:t>
      </w:r>
    </w:p>
    <w:p>
      <w:pPr>
        <w:pStyle w:val="Heading2"/>
      </w:pPr>
      <w:r>
        <w:t>Regeste</w:t>
      </w:r>
    </w:p>
    <w:p>
      <w:r>
        <w:t>Verweigerung vor&amp;uuml;bergehender Schutz | Verweigerung vorübergehender Schutz; Verfügung des SEM vom 17.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w:t>
      </w:r>
    </w:p>
    <w:p>
      <w:r>
        <w:t>E-4184/2022 Seite 4 nachstehend aufgezeigt, handelt es sich um eine solche Beschwerde, wes- halb das Urteil nur summarisch zu begründen ist (Art. 72 i.V.m. Art. 111a Abs. 2 AsylG). Gestützt auf Art. 111a Abs. 1 AsylG (i.V.m. Art. 72) wurde auf die Durchfüh- rung eines Schriftenwechsels verzichtet.</w:t>
      </w:r>
    </w:p>
    <w:p>
      <w:r>
        <w:rPr>
          <w:b/>
        </w:rPr>
        <w:t>E. 4</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 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aus, der Beschwerdeführer gehöre nicht zu der vom Bundesrat definierten</w:t>
      </w:r>
    </w:p>
    <w:p>
      <w:r>
        <w:t>E-4184/2022 Seite 5 Gruppe schutzberechtigter Personen. Er verfüge zwar über eine temporäre Aufenthaltsbewilligung in der Ukraine, könne aber in Sicherheit und dauer- haft in seinen Heimatstaat zurückkehren. Er habe keine Probleme mit den marokkanischen Behörden. Betreffend die Situation mit seinen Brüdern führte das SEM aus, es gebe gemäss dem Nationalen Strategischem Plan zur Prävention und Behandlung von Suchtstörungen 2018-2022 derzeit zehn ambulante Suchtzentren in Marokko, an die sich seine Familie wen- den und Unterstützung bei der Bewältigung der Drogensucht der Brüder beantragen könne. Ausserdem könne er sich an die schutzwilligen und schutzfähigen marokkanischen Behörden wenden, sollten seine Brüder er- neut Gewalt gegen ihn ausüben. Des Weiteren sei davon auszugehen, dass er dort eine wirtschaftliche Existenz werde aufbauen können.</w:t>
      </w:r>
    </w:p>
    <w:p>
      <w:r>
        <w:rPr>
          <w:b/>
        </w:rPr>
        <w:t>E. 5.2</w:t>
      </w:r>
    </w:p>
    <w:p>
      <w:r>
        <w:t>In seiner Beschwerdeschrift macht der Beschwerdeführer geltend, es sei für ihn gefährlich, nach Marokko zurückzukehren. Als er einmal zu Be- such gewesen sei, hätten ihn seine Brüder verprügelt. Ausserdem sei seine Mutter (…) und er zahle ihre medizinische Behandlung, indem er neben seinem Studium arbeite. Sein Ziel sei es nicht, sich dauerhaft in der Schweiz niederzulassen, sondern hier vorübergehend Schutz zu suchen. Er wolle überdies die Ankunft seiner Frau und seiner Tochter in der Schweiz abwarten.</w:t>
      </w:r>
    </w:p>
    <w:p>
      <w:r>
        <w:rPr>
          <w:b/>
        </w:rPr>
        <w:t>E. 6.1</w:t>
      </w:r>
    </w:p>
    <w:p>
      <w:r>
        <w:t>Nach Durchsicht der Akten schliesst sich das Bundesverwaltungs- gericht der Argumentation in der angefochtenen Verfügung an, welcher der Beschwerdeführer letztlich nichts Entscheidendes entgegenzuhalten vermag.</w:t>
      </w:r>
    </w:p>
    <w:p>
      <w:r>
        <w:rPr>
          <w:b/>
        </w:rPr>
        <w:t>E. 6.2</w:t>
      </w:r>
    </w:p>
    <w:p>
      <w:r>
        <w:t>Der Beschwerdeführer ist nicht ukrainischer Staatsangehöriger und verfügt auch nicht über einen Schutzstatus dieses Staats, womit die An- wendung von Ziff. I Bstn. a und b der Allgemeinverfügung vom 11. März 2022 ausser Betracht fällt. Eine Anwendung von Ziff. I Bst. c der Allgemein- verfügung würde unter anderem voraussetzen, dass er nicht in Sicherheit und dauerhaft nach Marokko zurückkehren könnte. Den anlässlich der Befragung vom 3. August 2022 protokollierten Ausfüh- rungen ist zu entnehmen, dass eine dauerhafte Rückkehr in den Heimat- staat unter dem Aspekt der Sicherheit grundsätzlich problemlos möglich ist. Der Beschwerdeführer ist marokkanischer Staatsbürger und hat in der Befragung angegeben, in Marokko nie Probleme mit staatlichen oder an- deren Stellen und Drittpersonen gehabt zu haben. Die Probleme mit seinen</w:t>
      </w:r>
    </w:p>
    <w:p>
      <w:r>
        <w:t>E-4184/2022 Seite 6 Brüdern vermögen nichts an der Annahme, dass er dauerhaft und in Si- cherheit nach Marokko zurückkehren kann, zu ändern. Hierzu kann auf die Ausführungen des SEM verwiesen werden. Die auf Beschwerdeebene neu geltend gemachte Ankunft seiner Ehefrau und Tochter ändert daran eben- falls nichts, zumal er bei Gesuchstellung angegeben hat, ledig zu sein (vgl. Personalienblatt in den SEM-Akten 1185378-5/14, S. 2) und nie eine ei- gene Familie erwähnt hat. Schliesslich spricht auch die allgemeine Sicher- heitslage nicht gegen seine Rückkehr nach Marokko.</w:t>
      </w:r>
    </w:p>
    <w:p>
      <w:r>
        <w:rPr>
          <w:b/>
        </w:rPr>
        <w:t>E. 6.3</w:t>
      </w:r>
    </w:p>
    <w:p>
      <w:r>
        <w:t>Das SEM hat das Gesuch um Gewährung des vorübergehenden Schutzes zu Recht abgelehnt.</w:t>
      </w:r>
    </w:p>
    <w:p>
      <w:r>
        <w:rPr>
          <w:b/>
        </w:rPr>
        <w:t>E. 7</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Der Beschwerdeführer hat in der Schweiz kein Asylgesuch gestellt. Den Akten sind demnach keine Hinweise auf eine Verletzung des flücht- lingsrechtlichen Refoulement-Verbots zu entnehmen. Sodann ergeben</w:t>
      </w:r>
    </w:p>
    <w:p>
      <w:r>
        <w:t>E-4184/2022 Seite 7 sich weder aus den Aussagen des Beschwerdeführers noch aus den Akten Anhaltspunkte dafür, dass er für den Fall einer Ausschaffung nach Marokko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w:t>
      </w:r>
    </w:p>
    <w:p>
      <w:r>
        <w:rPr>
          <w:b/>
        </w:rPr>
        <w:t>E. 8.2.3</w:t>
      </w:r>
    </w:p>
    <w:p>
      <w:r>
        <w:t>Auch die allgemeine Menschenrechtssituation im Heimatstaat lässt den Wegweisungsvollzug zum heutigen Zeitpunkt nicht als unzulässig er- 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Marokko lässt nicht auf eine konkrete Gefähr- dung im Falle einer Rückkehr schliessen, weshalb eine Rückkehr dorthin grundsätzlich zumutbar ist (vgl. statt vieler die Urteile des BVGer D-2391/2022 vom 24. Juni 2022 E. 9.5 und D-4062/2020 vom 10. Februar 2021 E. 7.3.1).</w:t>
      </w:r>
    </w:p>
    <w:p>
      <w:r>
        <w:rPr>
          <w:b/>
        </w:rPr>
        <w:t>E. 8.3.3</w:t>
      </w:r>
    </w:p>
    <w:p>
      <w:r>
        <w:t>Auch individuelle Gründe sprechen vorliegend nicht gegen die Zu- mutbarkeit des Wegweisungsvollzugs. Die Vorinstanz hält zu Recht fest, dass der Beschwerdeführer in Marokko über ein tragfähiges Beziehungs- netz verfügt und er mit seiner Ausbildung auch in Marokko wieder Fuss fassen können wird. Entsprechend gelang es dem Beschwerdeführer auch in der Ukraine für seinen Lebensunterhalt aufzukommen und dabei noch seine Familie zu unterstützen, obwohl er über keine abgeschlossene Aus- bildung verfügte (vgl. SEM-Akten 1185378-4/5, F15, F19, F22 und F26).</w:t>
      </w:r>
    </w:p>
    <w:p>
      <w:r>
        <w:t>E-4184/2022 Seite 8 Im vorinstanzlichen Verfahren gab der Beschwerdeführer an, keine medi- zinischen Probleme zu haben (vgl. SEM-Akten 1185378-5/14, S. 5 und S. 8). In der Befragung vom 3. August 2022 erwähnte er beiläufig, dass er (…) sei (vgl. SEM-Akten 1185378-4/5, F26). Dies bestätigt auch das ärztli- che Rezept vom 15. September 2022. Auf Beschwerdeebene erklärt er, dass er unter medizinischen Problemen leide, die in Marokko nicht behan- delbar wären. Er führt aber nicht näher aus, um welche Leiden es sich da- bei handle, sondern erwähnt lediglich einen Arzttermin vom 20. September 2022. Aus gesundheitlichen Gründen kann nur dann auf Unzumutbarkeit des Wegweisungsvollzugs im Sinne von Art. 83 Abs. 4 AIG geschlossen werden, wenn eine dringend notwendige medizinische Behandlung im Hei- matland nicht zur Verfügung steht und die fehlende Möglichkeit der Weiter- 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existenziellen medizinischen Notlage ist vorliegend auf- grund der Aktenlage klar nicht auszugehen. Asthma kann in Marokko ohne Weiteres behandelt werden (vgl. Urteil BVGer E-2647/2020 vom 2. Sep- tember 2020 E. 9.3.3). Für eine funktionierende medizinische Versorgung im Heimatland spricht auch, dass die Mutter des Beschwerdeführers, wel- che anscheinend (…) ist, die nötige medizinische Hilfe erhalten hat (vgl. Beschwerdeschrift). Schliesslich hat der Beschwerdeführer bis heute kei- nen aktuellen Arztbericht eingereicht, der seine Vorbringen substanziieren würde.</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E-4184/2022 Seite 9</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Das Gesuch um Gewährung der unentgeltlichen Prozessführung ist unbesehen der finanziellen Verhältnisse des Beschwerdeführers abzuwei- sen, da die Beschwerde – gemäss den vorstehenden Erwägungen – als aussichtslos zu bezeichnen ist und es daher an einer gesetzlichen Grund- lage zu dessen Gewährung fehlt. Mit dem vorliegenden Direktentscheid ist das Gesuch um Verzicht auf die Erhebung eines Kostenvorschusses ge- 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E-4184/2022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