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E-4183/2023 vom 20. September 2023</w:t>
      </w:r>
    </w:p>
    <w:p>
      <w:r>
        <w:t>Bundesverwaltungsgericht, 2023-09-20, DE</w:t>
      </w:r>
    </w:p>
    <w:p>
      <w:r>
        <w:rPr>
          <w:b/>
        </w:rPr>
        <w:t xml:space="preserve">Quelle: </w:t>
      </w:r>
      <w:r>
        <w:t>https://mcp.opencaselaw.ch/entscheid/bvger_E-4183_2023</w:t>
      </w:r>
    </w:p>
    <w:p>
      <w:r>
        <w:t>FR: TAF E-4183/2023 du 20 septembre 2023</w:t>
      </w:r>
    </w:p>
    <w:p>
      <w:r>
        <w:t>IT: TAF E-4183/2023 del 20 settembre 2023</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Asylgesetz [AsylG, SR 142.31]; Art. 83 Bst. d Ziff. 1 BGG). Der Beschwerdeführer ist als Verfügungsadressat zur Beschwerde- führung legitimiert (Art. 48 Abs. 1 VwVG). Auf die frist- und formgerecht ein- gereichte Beschwerde ist einzutreten (Art. 108 Abs. 2AsylG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vorliegend um eine solche, weshalb der</w:t>
      </w:r>
    </w:p>
    <w:p>
      <w:r>
        <w:t>E-4183/2023 Seite 4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sowie 2012/5 E. 2.2).</w:t>
      </w:r>
    </w:p>
    <w:p>
      <w:r>
        <w:rPr>
          <w:b/>
        </w:rPr>
        <w:t>E. 5</w:t>
      </w:r>
    </w:p>
    <w:p>
      <w:r>
        <w:t>Die Vorinstanz gelangt in der angefochtenen Verfügung zum Schluss, die Vorbringen des Beschwerdeführers hielten weder den Anforderungen an die Flüchtlingseigenschaft nach Art. 3 AsylG noch denjenigen an das Glaubhaftmachen gemäss Art. 7 AsylG stand. Zur Begründung führt die Vorinstanz aus, die vom Beschwerdeführer ge- schilderten Verfolgungsmotive seiner Bedroher seien nicht auf flüchtlings- rechtlich relevante Gründe zurückzuführen. Die geltend gemachte Verfol- gung liege darin begründet, dass er Macht- sowie Geldinteressen einzelner Akteure gefährde. Selbst bei Bejahung der flüchtlingsrechtlichen Relevanz wäre von einer innerstaatlichen Fluchtalternative sowie von der Schutz-</w:t>
      </w:r>
    </w:p>
    <w:p>
      <w:r>
        <w:t>E-4183/2023 Seite 5 fähigkeit sowie Schutzwilligkeit des venezuelischen Staates auszugehen. Des Weiteren würden die Vorbringen zahlreiche Ungereimtheiten aufwei- sen, namentlich in Bezug auf die Aufenthaltsorte des Beschwerdeführers und seiner Eltern sowie bezüglich der geltend gemachten Erpressungsver- suche.</w:t>
      </w:r>
    </w:p>
    <w:p>
      <w:r>
        <w:rPr>
          <w:b/>
        </w:rPr>
        <w:t>E. 6</w:t>
      </w:r>
    </w:p>
    <w:p>
      <w:r>
        <w:t>In der Rechtsmitteleingabe macht der Beschwerdeführer geltend, die Vor- instanz gehe zu Unrecht von der fehlenden flüchtlingsrechtlichen Relevanz der von ihm vorgebrachten Ereignisse aus. Sein Vater habe auf die gelten- den Tankzeiten hingewiesen und deshalb Probleme mit B. und der Grup- pierung F._______ bekommen. Aufgrund der Drohanrufe und Erpres- sungsversuche, welche sich gegen ihn gerichtet hätten, habe er begrün- dete Furcht vor einer bevorstehenden Entführung und Gewalt. Nach seiner Ausreise sei seinen Eltern mitgeteilt worden, dass immer noch nach ihm gesucht werde. Des Weiteren sei es im erstinstanzlichen Verfahren in Be- zug auf die von ihm geschilderten Fluchtumstände zu diversen Missver- ständnissen mit der Vorinstanz gekommen. Schliesslich könne ihn der Hei- matstaat vor seinen Bedrohern nicht genügend schützen. Seine Aussagen seien im Ergebnis glaubhaft und er erfülle die Flüchtlingseigenschaft.</w:t>
      </w:r>
    </w:p>
    <w:p>
      <w:r>
        <w:rPr>
          <w:b/>
        </w:rPr>
        <w:t>E. 7.1</w:t>
      </w:r>
    </w:p>
    <w:p>
      <w:r>
        <w:t>Es ist der Vorinstanz darin zuzustimmen, dass die Vorbringen des Be- schwerdeführers bisweilen unstimmig erscheinen und nicht immer nach- vollziehbar sind. Namentlich weist sie im angefochtenen Entscheid zutref- fend darauf hin, dass der Beschwerdeführer ursprünglich ausführte, es sei versucht worden, vom Vater einen Betrag von (…) USD zu erpressen (vgl. SEM-Akten A14/10, Ziff. 5.01), später jedoch erklärte, er selber sei unter Todesdrohung zur Zahlung dieses Betrages angehalten worden (vgl. a.a.O. A17/15 F 52, F 75). Ferner werfen auch die Schilderungen im Zu- sammenhang mit der Entstehung des Videos diverse Fragen auf, insbe- sondere der Umstand, dass der Beschwerdeführer offensichtlich mit dem Vater zusammen unterwegs gewesen sein musste, der Beschwerdeführer jedoch – noch vor der eigentlichen Eskalation der Situation – zurückblieb und die Verfolgung sowie Festnahme des Vaters filmte. Sodann erscheint das Vorbringen, er sei zwar beim Filmen beobachtet worden, dabei aber unbehelligt geblieben, da dies sein Recht sei (vgl. a.a.O. A17/15 F65 ff.), angesichts des Verlaufs der späteren Ereignisse unplausibel. Gleiches gilt für die Aussage, er habe den Film veröffentlicht, damit der Vater wieder entlassen werde beziehungsweise, dass er innert zwei Tagen so viele Leute zum Protest habe mobilisieren können, dass der Vater wieder</w:t>
      </w:r>
    </w:p>
    <w:p>
      <w:r>
        <w:t>E-4183/2023 Seite 6 freigelassen worden sei (vgl. a.a.O. A17/15 F 62 ff.). Weiter fällt auf, dass der Beschwerdeführer nach dem Ereignis mehrere Wochen noch im Land verweilte, obwohl die Peiniger gemäss seinen Angaben über seine Aufent- halte – so der Eindruck aus seinen Schilderungen – stets im Bilde gewesen sein sollen (vgl. a.a.O. A17/15 F52, F80). In diesem Zusammenhang legt der Beschwerdeführer auch nicht vollends verständlich und plausibel dar, weshalb er sich nicht an die Sicherheitsbehörden wandte (a.a.O. A17/15 F89 f.). Darüber hinaus scheint sich der vorgebrachte Umstand, dass er auch von der Gruppe F._______ verfolgt sein soll, auf blosse Vermutungen zu stützen. Ferner soll B. das Land gemäss seinen Aussagen inzwischen verlassen haben (vgl. SEM-Akten A14/10 Ziff. 5.01). Den mittels USB- Sticks eingereichten Videoaufnahmen kann schliesslich nur entnommen werden, dass der Vater des Beschwerdeführers offensichtlich eine hitzige Diskussion mit Beamten führte. Im Übrigen enthält es keine weiteren Hin- weise, welche die Vorbringen des Beschwerdeführers stützen könnten. Angesichts der aufgezeigten Unstimmigkeiten in den Schilderungen des Beschwerdeführers ist auf die flüchtlingsrechtliche Relevanz der Fluchtvor- bringen nicht mehr (vertieft) einzugehen. Insbesondere im Zusammenhang mit der möglichen innerstaatlichen Schutzalternative sowie dem Vorgehen der venezuelischen Behörden gegen die Gruppe F._______ kann auf die Ausführungen des angefochtenen Entscheides verwiesen werden. Soweit sich der Beschwerdeführer im Übrigen damit begnügt, pauschal auf Län- derberichte zu verweisen, ohne substantiiert einen konkreten Bezug zu sei- ner persönlichen Situation herzustellen, vermag er daraus nichts zu seinen Gunsten abzuleiten.</w:t>
      </w:r>
    </w:p>
    <w:p>
      <w:r>
        <w:rPr>
          <w:b/>
        </w:rPr>
        <w:t>E. 7.2</w:t>
      </w:r>
    </w:p>
    <w:p>
      <w:r>
        <w:t>Aufgrund des Ausgeführten ergibt sich, dass die Vorinstanz die Flücht- lingseigenschaft des Beschwerdeführers zu Recht verneint und sein Asyl- gesuch abgelehnt hat.</w:t>
      </w:r>
    </w:p>
    <w:p>
      <w:r>
        <w:rPr>
          <w:b/>
        </w:rPr>
        <w:t>E. 8</w:t>
      </w:r>
    </w:p>
    <w:p>
      <w:r>
        <w:t>Lehnt das Staatssekretariat das Asylgesuch ab oder tritt es darauf nicht ein, so verfügt es in der Regel die Wegweisung aus der Schweiz und ordnet den Vollzug an (Art. 44 AsylG). Der Beschwerdeführer verfügt weder über eine ausländerrechtliche Aufent- haltsbewilligung noch über einen Anspruch auf Erteilung einer solchen. Die Wegweisung wurde demnach zu Recht angeordnet (Art. 44 AsylG; vgl. BVGE 2013/37 E. 4.4; 2009/50 E. 9, je m.w.H.).</w:t>
      </w:r>
    </w:p>
    <w:p>
      <w:r>
        <w:t>E-4183/2023 Seite 7</w:t>
      </w:r>
    </w:p>
    <w:p>
      <w:r>
        <w:rPr>
          <w:b/>
        </w:rPr>
        <w:t>E. 9</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9.1</w:t>
      </w:r>
    </w:p>
    <w:p>
      <w:r>
        <w:t>Der Vollzug ist nicht zulässig, wenn völkerrechtliche Verpflichtungen der Schweiz einer Weiterreise der Ausländerin oder des Ausländers in den Heimat-, Herkunfts- oder einen Drittstaat entgegenstehen (Art. 83 Abs. 3 AIG). Da der Beschwerdeführer die Flüchtlingseigenschaft nicht erfüllt, ist das flüchtlingsrechtliche Rückschiebungsverbot von Art. 33 Abs. 1 des Ab- kommens vom 28. Juli 1951 über die Rechtsstellung der Flüchtlinge (FK, SR 0.142.30) und Art. 5 AsylG nicht anwendbar. Die Zulässigkeit des Voll- zuges beurteilt sich vielmehr nach den allgemeinen verfassungs- und völ- kerrechtlichen Bestimmungen (Art. 25 Abs. 3 BV; Art. 3 des Übereinkom- mens vom 10. Dezember 1984 gegen Folter und andere grausame, un- menschliche oder erniedrigende Behandlung oder Strafe [FoK, SR 0.105]; Art. 3 EMRK). Weder aufgrund der Aussagen des Beschwerdeführers noch aufgrund der übrigen Akten ergeben sich Anhaltspunkte dafür, dass er für den Fall einer Ausschaffung nach Sri Lanka dort mit beachtlicher Wahrscheinlichkeit ei- ner nach Art. 3 EMRK oder FoK verbotenen Strafe oder Behandlung aus- 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in Ve- nezuela lässt den Wegweisungsvollzug zum heutigen Zeitpunkt nicht als unzulässig erscheinen (vgl. zuletzt ausführlich: Urteil des BVGer D-5424/2018 vom 13 Juni 2023 E. 10.3.4 m.w.H.). Nach dem Gesagten ist der Vollzug der Wegweisung sowohl im Sinne der asyl- als auch der völ- kerrechtlichen Bestimmungen zulässig.</w:t>
      </w:r>
    </w:p>
    <w:p>
      <w:r>
        <w:t>E-4183/2023 Seite 8</w:t>
      </w:r>
    </w:p>
    <w:p>
      <w:r>
        <w:rPr>
          <w:b/>
        </w:rPr>
        <w:t>E. 9.2.1</w:t>
      </w:r>
    </w:p>
    <w:p>
      <w:r>
        <w:t>Gemäss Art. 83 Abs. 4 AIG kann der Vollzug für Ausländerinnen und Ausländer unzumutbar sein, wenn sie im Heimat- oder Herkunftsstaat auf- grund von Situationen wie Krieg, Bürgerkrieg, allgemeiner Gewalt und me- dizinischer Notlage konkret gefährdet sind. Das Bundesverwaltungsgericht hat sich im vorgenannten Urteil ausführlich mit der Lage in Venezuela auseinandergesetzt und im Ergebnis festgehal- ten, dass sich die politische, wirtschaftliche und menschenrechtliche Situ- ation in Venezuela gegenwärtig zwar noch immer auf einem tiefen Niveau befinde, insgesamt aber stabiler erscheine als in den letzten Jahren. Trotz der nach wie vor angespannten und in der Vergangenheit sehr volatilen Situation herrsche dort zum gegenwärtigen Zeitpunkt weder Bürgerkrieg, Krieg noch eine Situation von allgemeiner Gewalt, weshalb der Vollzug der Wegweisung dorthin noch als generell zumutbar zu erachten ist (vgl. a.a.O. E. 10.4. m.w.H.).</w:t>
      </w:r>
    </w:p>
    <w:p>
      <w:r>
        <w:rPr>
          <w:b/>
        </w:rPr>
        <w:t>E. 9.2.2</w:t>
      </w:r>
    </w:p>
    <w:p>
      <w:r>
        <w:t>Im Zusammenhang mit der individuellen Zumutbarkeit des Wegwei- sungsvollzuges kann im Wesentlichen auf die zutreffenden Ausführungen der Vorinstanz verwiesen werden. Soweit der Beschwerdeführer in der Rechtsmitteleingabe vorbringt, seine Eltern würden beabsichtigen, das Land zu verlassen, ist festzuhalten, dass er zum einen diese Reisepläne nicht näher substantiiert, zum anderen als erwachsene und gute gebildete Person mit Berufserfahrung auf verschiedenen Gebieten fähig sein wird, sein Leben alleine zu meistern. Darüber hinaus verfügt er gemäss seinen eigenen Angaben über Verwandte, welche ihn in der Vergangenheit bereits unterstützt haben (vgl. SEM-Akten A17/15 F28 f. und F46), mithin ist von einem sozialen Netz im Heimatland auszugehen. Angesichts des Dargelegten erweist sich der Wegweisungsvollzug auch in individueller Hinsicht als Zumutbar.</w:t>
      </w:r>
    </w:p>
    <w:p>
      <w:r>
        <w:rPr>
          <w:b/>
        </w:rPr>
        <w:t>E. 9.2.3</w:t>
      </w:r>
    </w:p>
    <w:p>
      <w:r>
        <w:t>Der Beschwerdeführer verfügt über einen bis ins Jahr 2031 gültigen Reisepass sowie eine ebenfalls gültige Identitätskarte, weshalb der Vollzug der Wegweisung auch als möglich zu bezeichnen ist (Art. 83 Abs. 2 AIG).</w:t>
      </w:r>
    </w:p>
    <w:p>
      <w:r>
        <w:rPr>
          <w:b/>
        </w:rPr>
        <w:t>E. 9.2.4</w:t>
      </w:r>
    </w:p>
    <w:p>
      <w:r>
        <w:t>Zusammenfassend hat die Vorinstanz den Wegweisungsvollzug zu Recht als zulässig, zumutbar und möglich bezeichnet. Eine Anordnung der vorläufigen Aufnahme fällt somit ausser Betracht (Art. 83 Abs. 1–4 AIG).</w:t>
      </w:r>
    </w:p>
    <w:p>
      <w:r>
        <w:t>E-4183/2023 Seite 9</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daher abzuweisen.</w:t>
      </w:r>
    </w:p>
    <w:p>
      <w:r>
        <w:rPr>
          <w:b/>
        </w:rPr>
        <w:t>E. 11.1</w:t>
      </w:r>
    </w:p>
    <w:p>
      <w:r>
        <w:t>Der Beschwerdeführer beantragt die Gewährung der unentgeltlichen Rechtspflege (Art. 65 Abs. 1 VwVG) und die Einsetzung eines amtlichen Rechtsbeistandes (Art. 102m Abs. 1 AsylG). Aus den vorstehenden Erwä- gungen ergibt sich, dass seine Begehren als aussichtslos zu gelten haben. Damit ist eine der kumulativ zu erfüllenden Voraussetzungen nicht gege- ben, weshalb die Gesuche abzuweisen sind.</w:t>
      </w:r>
    </w:p>
    <w:p>
      <w:r>
        <w:rPr>
          <w:b/>
        </w:rPr>
        <w:t>E. 11.2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Der Antrag auf Verzicht auf Erhebung eines Kostenvorschusses ist mit vor- liegendem Urteil gegenstandslos geworden.</w:t>
      </w:r>
    </w:p>
    <w:p>
      <w:r>
        <w:t>(Dispositiv nächste Seite)</w:t>
      </w:r>
    </w:p>
    <w:p>
      <w:r>
        <w:t>E-4183/2023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