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E-4180/2014 vom 2. September 2014</w:t>
      </w:r>
    </w:p>
    <w:p>
      <w:r>
        <w:t>Bundesverwaltungsgericht, 2014-09-02, FR</w:t>
      </w:r>
    </w:p>
    <w:p>
      <w:r>
        <w:rPr>
          <w:b/>
        </w:rPr>
        <w:t xml:space="preserve">Quelle: </w:t>
      </w:r>
      <w:r>
        <w:t>https://mcp.opencaselaw.ch/entscheid/bvger_E-4180_2014</w:t>
      </w:r>
    </w:p>
    <w:p>
      <w:r>
        <w:t>FR: TAF E-4180/2014 du 2 septembre 2014</w:t>
      </w:r>
    </w:p>
    <w:p>
      <w:r>
        <w:t>IT: TAF E-4180/2014 del 2 settembre 2014</w:t>
      </w:r>
    </w:p>
    <w:p>
      <w:pPr>
        <w:pStyle w:val="Heading2"/>
      </w:pPr>
      <w:r>
        <w:t>Regeste</w:t>
      </w:r>
    </w:p>
    <w:p>
      <w:r>
        <w:t>Asile (sans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w:t>
      </w:r>
    </w:p>
    <w:p>
      <w:r>
        <w:rPr>
          <w:b/>
        </w:rPr>
        <w:t>E. 1.3</w:t>
      </w:r>
    </w:p>
    <w:p>
      <w:r>
        <w:t>Le recourant a qualité pour recourir. Présenté dans la forme et dans les délais prescrits par la loi, le recours est recevable (art. 48 et 52 PA et art. 108 al. 1 LAsi).</w:t>
      </w:r>
    </w:p>
    <w:p>
      <w:r>
        <w:rPr>
          <w:b/>
        </w:rPr>
        <w:t>E. 2.1</w:t>
      </w:r>
    </w:p>
    <w:p>
      <w:r>
        <w:t>La Suisse accorde l'asile aux réfugiés sur demande (art. 2 al. 1 LAsi), soit aux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En l'espèce, l'ODM a fait application de l'art. 54 LAsi, aux termes duquel l'asile n'est pas accordé à la personne qui n'est devenue un réfugié au sens de l'art. 3 qu'en quittant son Etat d'origine ou de provenance ou en raison de son comportement ultérieur. En effet, ce serait uniquement en raison de son départ d'Erythrée que l'intéressé s'est vu reconnaître cette qualité. La seule question qui se pose est donc de savoir si le recourant a pu prouver ou du moins rendre vraisemblable qu'il était un réfugié, en raison des événements antérieurs à son départ de son Etat d'origine ; si tel est le cas, l'asile doit lui être accordé.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doit constater que le recourant n'a pas été en mesure de faire apparaître la crédibilité et le sérieux de ses motifs. Son récit se trouve d'ailleurs marqué de plusieurs contradictions et incohérences, relevées par l'ODM ; celles-ci ne peuvent se justifier par des troubles de mémoire découlant d'un éventuel traumatisme, ainsi qu'il tente de l'expliquer dans son recours.</w:t>
      </w:r>
    </w:p>
    <w:p>
      <w:r>
        <w:rPr>
          <w:b/>
        </w:rPr>
        <w:t>E. 3.2</w:t>
      </w:r>
    </w:p>
    <w:p>
      <w:r>
        <w:t>Il n'est pas vraisemblable que l'intéressé, dont les autorités ne connaissaient pas les problèmes de santé, n'ait été convoqué au service militaire qu'à 22 ans (et non à l'âge normal de 18 ans), ni qu'il n'ait reçu aucun ordre écrit de se présenter ; son arrestation, telle qu'il l'a décrite, n'est donc pas crédible. Il en va de même de son évasion : le Tribunal ne tient pas pour vraisemblable que les policiers qui l'auraient arrêté et incarcéré aient poussé la sollicitude jusqu'à l'emmener par deux fois se faire soigner dans un hôpital extérieur à la prison ; de même, il n'est pas crédible qu'ils aient alors exercé une surveillance si lâche que l'intéressé n'aurait eu aucune peine à s'évader et à se mettre à l'abri des recherches. Il n'est pas davantage convaincant qu'il ait pu, comme il l'affirme, parcourir en quelques heures les 20 kilomètres le séparant de la ville soudanaise de C._______, alors qu'il était sérieusement blessé aux pieds. Le Tribunal constate enfin que le recourant, bien qu'ayant passé par le Soudan, la Turquie et la Grèce (où il serait resté quatre ans), n'a demandé la protection d'aucun de ces pays, ce qui ne peut que relativiser le sérieux de ses motifs.</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l'ODM quant au renvoi est ainsi confirmée. Quant à son exécution, le Tribunal constate que l'ODM a reconnu la qualité de réfugié de l'intéressé et a prononcé son admission provisoire. Cette question n'a donc pas à être tranchée.</w:t>
      </w:r>
    </w:p>
    <w:p>
      <w:r>
        <w:rPr>
          <w:b/>
        </w:rPr>
        <w:t>E. 5</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6</w:t>
      </w:r>
    </w:p>
    <w:p>
      <w:r>
        <w:t>Dans la mesure où les conclusions du recours étaient d'emblée vouées à l'échec, la requête d'assistance judiciaire partielle doit être rejetée (art. 65 al. 1 PA). Dès lors,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