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E-417/2022 vom 12. Januar 2022</w:t>
      </w:r>
    </w:p>
    <w:p>
      <w:r>
        <w:t>Bundesverwaltungsgericht, 2022-01-12, DE</w:t>
      </w:r>
    </w:p>
    <w:p>
      <w:r>
        <w:rPr>
          <w:b/>
        </w:rPr>
        <w:t xml:space="preserve">Quelle: </w:t>
      </w:r>
      <w:r>
        <w:t>https://mcp.opencaselaw.ch/entscheid/bvger_E-417_2022_d20220112</w:t>
      </w:r>
    </w:p>
    <w:p>
      <w:r>
        <w:t>FR: TAF E-417/2022 du 12 janvier 2022</w:t>
      </w:r>
    </w:p>
    <w:p>
      <w:r>
        <w:t>IT: TAF E-417/2022 del 12 gennaio 2022</w:t>
      </w:r>
    </w:p>
    <w:p>
      <w:pPr>
        <w:pStyle w:val="Heading2"/>
      </w:pPr>
      <w:r>
        <w:t>Regeste</w:t>
      </w:r>
    </w:p>
    <w:p>
      <w:r>
        <w:t>Nichteintreten auf Asylgesuch und Wegweisung (Dublin-Verfahren) | Nichteintreten auf Asylgesuch und Wegweisung (Dublin-Verfahren); Verfügung des SEM vom 12.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BVGE 2012/4 E. 2.2, je m.w.H.).</w:t>
      </w:r>
    </w:p>
    <w:p>
      <w:r>
        <w:rPr>
          <w:b/>
        </w:rPr>
        <w:t>E. 2.3</w:t>
      </w:r>
    </w:p>
    <w:p>
      <w:r>
        <w:t>Die Beschwerde erweist sich als offensichtlich unbegründet und ist im Verfahren einzelrichterlicher Zuständigkeit mit Zustimmung eines zweiten</w:t>
      </w:r>
    </w:p>
    <w:p>
      <w:r>
        <w:t>E-417/2022 Seite 5 Richters oder einer zweiten Richterin (Art. 111 Bst. e AsylG), ohne Durch- führung eines Schriftenwechsels und mit summarischer Begründung (Art. 111a Abs. 1 und 2 AsylG), zu behandeln.</w:t>
      </w:r>
    </w:p>
    <w:p>
      <w:r>
        <w:rPr>
          <w:b/>
        </w:rPr>
        <w:t>E. 3</w:t>
      </w:r>
    </w:p>
    <w:p>
      <w:r>
        <w:t>Aufl. 2013, Rz. 1043).</w:t>
      </w:r>
    </w:p>
    <w:p>
      <w:r>
        <w:rPr>
          <w:b/>
        </w:rPr>
        <w:t>E. 3.1</w:t>
      </w:r>
    </w:p>
    <w:p>
      <w:r>
        <w:t>In der Beschwerde wird geltend gemacht, das SEM habe den Sachver- halt unvollständig festgestellt. Die Vorinstanz verkenne, dass die zum Ent- scheidzeitpunkt aktenkundigen medizinischen Dokumente lediglich eine Erstdiagnose seines Gesundheitszustands wiedergeben würden. Ferner fehle im Entscheid eine Auseinandersetzung mit dem Zusammenhang zwi- schen dem auf Malta Erlebten und seiner (…). Er befinde sich in psychiat- rischer Therapie und eine genaue fachärztliche Diagnose und Behand- lungsempfehlung stehe noch aus, ebenso eine Beurteilung der möglichen Folgen einer allfälligen Überstellung nach Malta. In seinem Fall sei eine sorgfältige Abklärung unausweichlich. Ein Arztbericht werde voraussicht- lich in den kommenden Wochen eintreffen. Bis dahin könne der medizini- sche Sachverhalt nicht als erstellt gelten und es könne nicht beurteilt wer- den, inwiefern mit einer Überstellung eine Verletzung von Art. 3 EMRK ein- hergehen würde.</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Hierzu ist festzuhalten, dass sich die Vorinstanz mit den dokumentier- ten gesundheitlichen Problemen des Beschwerdeführers gemäss seinen Schilderungen und den von seiner Rechtsvertretung eingereichten medizi- nischen Berichten, unter Bezugnahme auf die geltende Rechtsprechung zum Dublin-Mitgliedstaat Malta, auseinandergesetzt und festgestellt hat, der medizinische Sachverhalt sei ausreichend erstellt. Gestützt darauf hat sie im Hinblick auf eine Überstellung nach Malta dargelegt, es sei nicht davon auszugehen, die hohe Schwelle für eine drohende Verletzung von Art. 3 EMRK würde überschritten. Eine medizinische Notlage bei einer Rückkehr nach Malta könne ausgeschlossen werden, selbst wenn eine weitere fachärztliche Beurteilung die Diagnose (…) bestätige. Die Vorge-</w:t>
      </w:r>
    </w:p>
    <w:p>
      <w:r>
        <w:t>E-417/2022 Seite 6 hensweise der Vorinstanz ist nicht zu beanstanden, zumal den eingereich- ten medizinischen Unterlagen sowohl eine ärztliche Diagnose als auch die empfohlene und in die Wege geleitete Behandlung ([…]) zu entnehmen ist und gestützt darauf eine Beurteilung einer Überstellung des Beschwerde- führers erfolgen konnte. Zudem hat der Beschwerdeführer der Vorinstanz (und dem Gericht) bis auf die Unterlagen vom November 2021 keine wei- teren medizinischen Berichte vorgelegt und macht auch in der Beschwer- deschrift keine entsprechenden Sachverhaltsergänzungen, obwohl er sich seit November 2021 in Therapie befinde. Hinweise dafür, dass an der im ärztlichen Bericht festgehaltenen Diagnose oder Therapie Zweifel be- stünden, sind den Akten nicht zu entnehmen. Ferner bemängelt der Be- schwerdeführer, das SEM habe sich nicht mit dem Zusammenhang des auf Malta Erlebten und seiner (…) auseinandergesetzt, ohne aber einen sol- chen selbst darzulegen. Auch zeigt er nicht auf, inwiefern bezüglich seiner gesundheitlichen Situation eine sorgfältige (weitere) Abklärung unaus- weichlich sei. Schliesslich hat die Vorinstanz zutreffend darauf hingewie- sen, dass Malta über eine ausreichende medizinische Infrastruktur verfüge und der Zugang dazu gewährleistet sei (vgl. dazu nachfolgend) – wie es dem Beschwerdeführer gemäss eigenen Angaben bekannt ist (vgl. u.a. SEM-Akte A1115873-11/4 [nachfolgend Akte A11] S. 2). Aus den Akten geht im Übrigen nicht hervor, dass die Vorinstanz von der laufenden psy- chiatrischen Therapie bei dem in der Beschwerdeschrift erwähnten Spezi- alisten oder dem ausstehenden Arztbericht dieses Spezialisten Kenntnis gehabt und dies ausser Acht gelassen hätte. Nach dem Gesagten erweist sich die formelle Rüge als unbegründet. Der Sachverhalt kann mit den vor- liegenden medizinischen Angaben als hinreichend erstellt erachtet werden. Eine Rückweisung an die Vorinstanz zur Neubeurteilung der Sache fällt folglich ausser Betracht.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E-417/2022 Seite 7</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maltesischen Behörden dem Übernahmeersuchen ge- stützt auf Art. 18 Abs. 1 Bst. b Dublin-III-VO am 6. Dezember 2021 aus- drücklich zugestimmt haben, steht die Zuständigkeit Maltas grundsätzlich fest. Sie wird vom Beschwerdeführer auch nicht bestritten.</w:t>
      </w:r>
    </w:p>
    <w:p>
      <w:r>
        <w:rPr>
          <w:b/>
        </w:rPr>
        <w:t>E. 5.1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Dieses so- genannte Selbsteintrittsrecht wird im Landesrecht durch Art. 29a Abs. 3 der Asylverordnung 1 vom 11. August 1999 (AsylV 1, SR 142.311) konkre- tisiert und das SEM kann das Asylgesuch gemäss dieser Bestimmung "aus humanitären Gründen" auch dann behandeln, wenn dafür gemäss Dublin- III-VO ein anderer Staat zuständig wäre.</w:t>
      </w:r>
    </w:p>
    <w:p>
      <w:r>
        <w:rPr>
          <w:b/>
        </w:rPr>
        <w:t>E. 5.2</w:t>
      </w:r>
    </w:p>
    <w:p>
      <w:r>
        <w:t>Der Beschwerdeführer macht im Wesentlichen erneut geltend, dass die Zustände in der Unterbringung auf Malta äusserst schlecht gewesen seien</w:t>
      </w:r>
    </w:p>
    <w:p>
      <w:r>
        <w:t>E-417/2022 Seite 8 und er keine Unterstützung erhalten habe. Dies sei mitursächlich für seinen schlechten Gesundheitszustand gewesen. Die Situation in Malta werde vom «AIDA Country Report: Malta» des European Council on Refugees and Exiles sowie von seinen drei Videoaufnahmen bestätigt. Derselbe Be- richt erwähne ausserdem, dass sich Asylsuchende nach einer Dublin- Überstellung nach Malta mit einem stillschweigenden Rückzug ihres Asyl- gesuchs konfrontiert sähen. Er habe mit Hilfe eines Rechtsanwalts, nicht durch den maltesischen Staat, der Unterbringung in Malta entrinnen kön- nen. Das SEM habe die Verhältnisse in Malta sowie seine Vorbringen dies- bezüglich unzureichend berücksichtigt. Dass Malta ein Rechtsstaat mit funktionierendem Justizsystem sei, überzeuge – entgegen der Ansicht der Vorinstanz – nicht. Er habe darlegen können, dass die Vermutung, Malta respektiere die völkerrechtlichen Verpflichtungen, nicht zutreffe. Dass er sich dort nicht wieder sicher fühlen könne, sei aufgrund des Erlebten na- heliegend. Insbesondere aufgrund seiner diagnostizierten (…) sei er auf eine angemessene psychologische und psychiatrische Betreuung ange- wiesen, welche er in Malta aufgrund der nicht vorhandenen Behandlungs- möglichkeiten kaum erhalten würde. Folglich müsse bei einer Überstellung von einer Retraumatisierung und einer Verschlechterung seines Gesund- heitszustands ausgegangen werden. Dies führe zu einem konkreten Risiko einer Verletzung von Art. 3 EMRK. Somit bestehe ein Anspruch auf Aus- übung des Selbsteintrittsrechts.</w:t>
      </w:r>
    </w:p>
    <w:p>
      <w:r>
        <w:rPr>
          <w:b/>
        </w:rPr>
        <w:t>E. 6.1</w:t>
      </w:r>
    </w:p>
    <w:p>
      <w:r>
        <w:t>Nachfolgend ist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Sinne von Art. 4 der EU-Grundrechtecharta mit sich bringen würden und ob nach Art. 17 Abs. 1 Satz 1 Dublin-III-VO das Selbsteintrittsrecht auszuüben ist.</w:t>
      </w:r>
    </w:p>
    <w:p>
      <w:r>
        <w:rPr>
          <w:b/>
        </w:rPr>
        <w:t>E. 6.2</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w:t>
      </w:r>
    </w:p>
    <w:p>
      <w:r>
        <w:t>E-417/2022 Seite 9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In seiner bisherigen Rechtsprechung hat das Bun- desverwaltungsgericht systemische Schwachstellen im maltesischen Asyl- system, die eine Gefahr einer unmenschlichen oder entwürdigenden Be- handlung nach Art. 4 der EU-Grundrechtecharte mit sich bringen, regel- mässig verneint (vgl. Urteil des BVGer D-3114/2021 vom 21. Juli 2021 E. 5.3 m.H. auf BVGE 2012/27 E. 7.4 und weitere Urteile des BVGer).</w:t>
      </w:r>
    </w:p>
    <w:p>
      <w:r>
        <w:rPr>
          <w:b/>
        </w:rPr>
        <w:t>E. 6.3</w:t>
      </w:r>
    </w:p>
    <w:p>
      <w:r>
        <w:t>Die Vermutung, Malta beachte die den betroffenen Personen im Ge- meinsamen Europäischen Asylsystem zustehenden Grundrechte in ange- messener Weise, kann jedoch widerlegt werden. Es ist im Einzelfall zu prü- fen, ob die betroffene Person wegen Zugehörigkeit zu einer Kategorie mit spezifischer Verletzlichkeit im Falle einer Überstellung nach Malta Gefahr laufen würde, wegen der dortigen Mängel des Asylverfahrens und der Auf- nahmebedingungen eine Verletzung ihrer Grundrechte zu erleiden (vgl. BVGE 2012/27 E. 7.4).</w:t>
      </w:r>
    </w:p>
    <w:p>
      <w:r>
        <w:rPr>
          <w:b/>
        </w:rPr>
        <w:t>E. 6.4</w:t>
      </w:r>
    </w:p>
    <w:p>
      <w:r>
        <w:t>Wie das SEM in der angefochtenen Verfügung zutreffend festgehalten hat, steht es dem Beschwerdeführer nach erfolgter Überstellung nach Malta offen, den Zugang zum Asylverfahren und die Leistungen gemäss den EU-Richtlinien einzufordern. Der Beschwerdeführer hat – schon ange- sichts der konkreten Übernahme-Zusicherung Maltas – kein konkretes und ernsthaftes Risiko dargetan, die maltesischen Behörden würden sich wei- 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Die entsprechenden Befürchtungen in der Beschwerde- schrift (unter Nennung des «AIDA Reports») sind allgemeiner Natur, ohne Bezug zum Beschwerdeführer. Ferner vermochte der Beschwerdeführer mit seinen Ausführungen zu den Mängeln im maltesischen Asylverfahren keine Anhaltspunkte aufzuzeigen, die darauf hinweisen würden, Malta ent- halte dem Beschwerdeführer dauerhaft die ihm gemäss Aufnahmerichtlinie zustehenden minimalen Lebensbedingungen vor. Auch die eingereichten Videoaufnahmen vermögen – wie von der Vorinstanz zu Recht dargelegt –</w:t>
      </w:r>
    </w:p>
    <w:p>
      <w:r>
        <w:t>E-417/2022 Seite 10 nichts an dieser Einschätzung zu ändern. Es ist nicht ersichtlich, wo oder durch wen die Aufnahmen entstanden sind. Deren späte Einreichung bei der Vorinstanz und das Datum in der Bezeichnung (5. Januar 2022) deuten zudem darauf hin, dass der Beschwerdeführer die Videos – entgegen sei- ner Behauptung – nicht selbst erstellt hat. Im Übrigen kann sich der Be- schwerdeführer bei einer allfälligen vorübergehenden Einschränkung nöti- genfalls an die maltesischen Behörden wenden und die ihm zustehenden Aufnahmebedingungen auf dem Rechtsweg einfordern (vgl. Art. 26 Auf- nahmerichtlinie). Wie er selbst darlegte, konnte er sich bereits um einen Rechtsbeistand bemühen, der ihn unterstützt und ihm bei der Entlassung aus dem Camp geholfen habe. Daraufhin habe er ein eigenes Haus mieten und arbeiten können (SEM-Akte A11 S. 1). Nach dem Gesagten bedurfte es mithin keiner Einholung individueller Garantien seitens der maltesischen Behörden hinsichtlich einer bedarfsgerechten Unterbringung des Be- schwerdeführers. Es ist davon auszugehen, dass er sich, sollte Bedarf da- für entstehen, erneut um rechtliche Unterstützung kümmern kann. Der Zu- gang zu wirksamen Rechtsmitteln auf Malta gilt als gewährleistet (vgl. u.a. Urteile des BVGer D-3114/2021 E. 5.5, F-6198/2020 vom 18. Dezember 2020 E. 6.1).</w:t>
      </w:r>
    </w:p>
    <w:p>
      <w:r>
        <w:rPr>
          <w:b/>
        </w:rPr>
        <w:t>E. 6.5.1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6.5.2</w:t>
      </w:r>
    </w:p>
    <w:p>
      <w:r>
        <w:t>Die Mitgliedstaaten sind verpflichtet, den Antragstellern die erforder- liche medizinische Versorgung, die zumindest die Notversorgung und die</w:t>
      </w:r>
    </w:p>
    <w:p>
      <w:r>
        <w:t>E-417/2022 Seite 11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ausreichende medizinische Inf- rastruktur verfügt (vgl. u.a. Urteile des BVGer E-2328/2021 vom 26. März 2021 E. 5.2 und F-463/2021 vom 9. Februar 2021 E. 6.9 je mit weiteren Hinweisen).</w:t>
      </w:r>
    </w:p>
    <w:p>
      <w:r>
        <w:rPr>
          <w:b/>
        </w:rPr>
        <w:t>E. 6.5.3</w:t>
      </w:r>
    </w:p>
    <w:p>
      <w:r>
        <w:t>Der Beschwerdeführer beruft sich darauf, sein Gesundheitszustand stehe einer Überstellung nach Malta entgegen. Diese könne eine Retrau- matisierung und eine Verschlechterung des Gesundheitszustands, mithin eine Verletzung von Art. 3 EMRK, zur Folge haben. Gemäss Angaben des Beschwerdeführers gehe es ihm nach dem Tod (…) sowie dem im Heimat- staat und in Malta Erlebten schlecht, er habe Alpträume und könne nicht schlafen (SEM-Akte A11 S. 2). Im November 2021 wurde ihm eine (…) ärztlich diagnostiziert. Ferner wurde ihm (…) verschrieben. Zudem befinde er sich seither in ambulanter psychiatrischer Behandlung (Beschwerde S. 5). Den Akten zufolge bestehen somit mehrere mögliche Ursachen für die psychischen Probleme des Beschwerdeführers. Dass eine Überstel- lung nach Malta zu einer Retraumatisierung führen würde respektive an- dere gravierende gesundheitliche Folgen haben könnte, vermochte er nicht substantiiert darzulegen. Vielmehr lässt sich aufgrund der vorliegenden Sachlage nicht der Schluss ziehen, dass sich der Beschwerdeführer aus medizinischer Sicht zwingend in der Schweiz aufhalten muss, weil eine adäquate Behandlung seiner psychischen Probleme in Malta nicht möglich und seine Gesundheit im Falle einer Überstellung dorthin ernsthaft gefähr- det wäre. Auch dass er nicht reisefähig wäre, konnte der Beschwerdeführer nicht nachweisen. Sein Gesundheitszustand vermag eine Unzulässigkeit im Sinne der obgenannten restriktiven Rechtsprechung nicht zu rechtferti- gen. Vor diesem Hintergrund ist – wie von der Vorinstanz dargelegt – nicht davon auszugehen, beim Beschwerdeführer handle es sich um eine Per- son mit besonderer Vulnerabilität. Es liegen sodann, entgegen der Ansicht des Beschwerdeführers, auch keine Anhaltspunkte dafür vor, ihm würde auf Malta eine adäquate medizinische Behandlung (konkret eine […]) ver- weigert werden. Im Gegenteil – der Beschwerdeführer hat bereits Behand- lungen erhalten (SEM-Akte A11 S. 2). Es erübrigt sich daher, von den mal- tesischen Behörden Zusicherungen hinsichtlich medizinischer Versorgung einzuholen. Aufgrund der vorliegenden Sachlage kann ausserdem darauf</w:t>
      </w:r>
    </w:p>
    <w:p>
      <w:r>
        <w:t>E-417/2022 Seite 12 verzichtet werden, den in der Beschwerdeschrift erwähnten Arztbericht des behandelnden Psychiaters, der voraussichtlich in den kommenden Wo- chen eintreffen soll, abzuwarten (zur antizipierten Beweiswürdigung vgl. u.a. BGE 141 I 60 E. 3.3; Urteil des BVGer F-463/2021 E. 6.8).</w:t>
      </w:r>
    </w:p>
    <w:p>
      <w:r>
        <w:rPr>
          <w:b/>
        </w:rPr>
        <w:t>E. 6.5.4</w:t>
      </w:r>
    </w:p>
    <w:p>
      <w:r>
        <w:t>Schliesslich ist darauf hinzuweisen, dass die schweizerischen Behör- den, die mit dem Vollzug der angefochten Verfügung beauftragt sind, den medizinischen Umständen bei der Bestimmung der konkreten Modalitäten der Überstellung des Beschwerdeführers Rechnung tragen und die malte- sischen Behörden vorgängig in geeigneter Weise über die spezifischen medizinischen Umstände informieren werden (vgl. Art. 31 f. Dublin-III-VO).</w:t>
      </w:r>
    </w:p>
    <w:p>
      <w:r>
        <w:rPr>
          <w:b/>
        </w:rPr>
        <w:t>E. 6.6</w:t>
      </w:r>
    </w:p>
    <w:p>
      <w:r>
        <w:t>Zusammenfassend bestehen somit – entgegen der Darlegung des Be- schwerdeführers – keine ausreichend begründeten Hinweise dafür, dass die Überstellung nach Malta in seinem Fall zu einer Verletzung von Grund- rechten führen würde.</w:t>
      </w:r>
    </w:p>
    <w:p>
      <w:r>
        <w:rPr>
          <w:b/>
        </w:rPr>
        <w:t>E. 7.1</w:t>
      </w:r>
    </w:p>
    <w:p>
      <w:r>
        <w:t>Gemäss Praxis des Bundesverwaltungsgerichts verfügt das SEM bei der Anwendung der Kann-Bestimmung von Art. 29a Abs. 3 AsylV 1 über einen Ermessensspielraum (vgl. BVGE 2015/9 E. 7 f.). Die angefochtene Verfügung ist unter diesem Blickwinkel nicht zu beanstanden.</w:t>
      </w:r>
    </w:p>
    <w:p>
      <w:r>
        <w:rPr>
          <w:b/>
        </w:rPr>
        <w:t>E. 7.2</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Malta bleibt der für die Behandlung des Asylge- suchs des Beschwerdeführers zuständige Mitgliedstaat gemäss Dublin-III- VO.</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Malta in Anwen- dung von Art. 44 AsylG ebenfalls zu Recht angeordnet (Art. 32 Bst. a AsylV 1).</w:t>
      </w:r>
    </w:p>
    <w:p>
      <w:r>
        <w:rPr>
          <w:b/>
        </w:rPr>
        <w:t>E. 9</w:t>
      </w:r>
    </w:p>
    <w:p>
      <w:r>
        <w:t>Nach dem Gesagten ist die Beschwerde abzuweisen und die Verfügung des SEM zu bestätigen.</w:t>
      </w:r>
    </w:p>
    <w:p>
      <w:r>
        <w:t>E-417/2022 Seite 13 Der am 28. Januar 2022 angeordnete Vollzugsstopp fällt mit vorliegendem Urteil dahin. Die mit der Beschwerde gestellten Gesuche um Gewährung der aufschie- benden Wirkung der Beschwerde und um Verzicht auf die Erhebung eines Kostenvorschusses werden aufgrund des direkten Entscheids in der Sache gegenstandslos.</w:t>
      </w:r>
    </w:p>
    <w:p>
      <w:r>
        <w:rPr>
          <w:b/>
        </w:rPr>
        <w:t>E. 10.1</w:t>
      </w:r>
    </w:p>
    <w:p>
      <w:r>
        <w:t>Die Begehren waren – wie sich aus den obenstehenden Erwägungen ergibt – als aussichtslos zu bezeichnen, weshalb das Gesuch um Gewäh- rung der unentgeltlichen Prozessführung gemäss Art. 65 Abs. 1 VwVG un- besehen der geltend gemachten Bedürftigkeit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E-417/2022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