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E-4175/2020 vom 2. Oktober 2025</w:t>
      </w:r>
    </w:p>
    <w:p>
      <w:r>
        <w:t>Bundesverwaltungsgericht, 2025-10-02, DE</w:t>
      </w:r>
    </w:p>
    <w:p>
      <w:r>
        <w:rPr>
          <w:b/>
        </w:rPr>
        <w:t xml:space="preserve">Quelle: </w:t>
      </w:r>
      <w:r>
        <w:t>https://mcp.opencaselaw.ch/entscheid/bvger_E-4175_2020</w:t>
      </w:r>
    </w:p>
    <w:p>
      <w:r>
        <w:t>FR: TAF E-4175/2020 du 2 octobre 2025</w:t>
      </w:r>
    </w:p>
    <w:p>
      <w:r>
        <w:t>IT: TAF E-4175/2020 del 2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E-4175/2020 Seite 7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4.1</w:t>
      </w:r>
    </w:p>
    <w:p>
      <w:r>
        <w:t>In der angefochtenen Verfügung führte das SEM zur Begründung aus, die Vorbringen des Beschwerdeführers betreffend die Zusammenarbeit mit K. K. und seine Verbindung zum geplanten Bombenanschlag auf den ta- milischen Politiker H._______ seien nicht glaubhaft. Es sei ungewöhnlich, dass dieser als Tamile mit im Bürgerkrieg verschollenen Angehörigen einen Gefolgsmann von Mahinda Rajapaksa um Hilfe gebeten haben solle. Zu- dem habe er keine näheren Angaben zu K. K. gemacht und seine Tätigkeit für diesen nicht substantiiert dargelegt. Auch zur angeblichen Verbindung von K. K. zum versuchten Bombenanschlag habe er kaum Aussagen ma- chen können. Abklärungen der Schweizer Botschaft in Colombo hätten er- geben, dass weder der Politiker H._______ noch die Botschaftsmitarbei- tenden Informationen zu einer Person namens K. K. hätten. Den Akten im Zusammenhang mit der eingereichten Nummer des Gerichtsverfahrens könne ebenso wenig entnommen werden, dass der Beschwerdeführer in dieses Verfahren involviert sei. Zudem habe der Beschwerdeführer dies- bezüglich keine Beweismittel eingereicht. Schliesslich hätten die Abklärun- gen der Schweizer Vertretung ergeben, dass der Beschwerdeführer und der Politiker H._______ im Gerichtsverfahren am (…) Court C._______ vom selben Anwalt vertreten würden. Es sei jedoch nicht plausibel, dass ein Anwalt sowohl das Opfer als auch den Beschuldigten vertrete. Zudem sei die vom Beschwerdeführer geschilderte Suche nach ihm bei seinem Bruder sowie bei seiner Mutter ohne Substanz geblieben.</w:t>
      </w:r>
    </w:p>
    <w:p>
      <w:r>
        <w:t>E-4175/2020 Seite 8 Der Vollständigkeit halber führte das SEM ferner aus, dass sich bei An- nahme der Glaubhaftigkeit der Vorbringen auch Fragen nach deren Asyl- relevanz stellten. Sollte der Beschwerdeführer tatsächlich in regelmässi- gem Kontakt zu einer Person gestanden haben, die eines versuchten Bom- benanschlags auf einen Politiker verdächtigt werde, so wäre nämlich von einem legitimen Interesse der sri-lankischen Behörden auszugehen, ihn vorzuladen und diesbezüglich zu befragen.</w:t>
      </w:r>
    </w:p>
    <w:p>
      <w:r>
        <w:rPr>
          <w:b/>
        </w:rPr>
        <w:t>E. 4.2</w:t>
      </w:r>
    </w:p>
    <w:p>
      <w:r>
        <w:t>Der Beschwerdeführer entgegnet in seiner Rechtsmitteleingabe, er habe das Vorliegen einer asylrelevanten Verfolgung glaubhaft dargelegt. So habe er mehrmals ausgeführt, weshalb er sich gerade von K. K. Hilfe erhofft habe. Zudem gebe es in der Partei des früheren Präsidenten Ma- hinda Rajapaksa durchaus auch Tamilen. Er habe K. K. als hilfsbereit und gläubig beschrieben, Angaben zu seiner Arbeit in einem Büro der Partei in P._______ gemacht sowie seine Beziehung zu ihm (enge berufliche Bezie- hung, jedoch keine enge persönliche Freundschaft) dargelegt. Daher sei es auch nachvollziehbar, dass er keine Angaben zum geplanten Anschlag habe machen können. Weiter habe er alle seine Tätigkeiten für den Politi- ker aufgeführt. Er könne sich nicht erklären, wie es möglich sei, dass die Botschaftsmitarbeitenden und H._______ keine Informationen zu K. K. hät- ten. Dieser Umstand belege jedoch nichts «Gegenteiliges». Es sei zudem fraglich, weshalb der Aussage von H._______ ein höherer Beweiswert zu- kommen solle als seiner eigenen, zumal dieser ein Motiv habe, ihm als einer des versuchten Anschlags verdächtigten Person zu schaden. Der An- walt, der H._______ vertrete, sei nicht sein offizieller Rechtsanwalt, son- dern habe lediglich ihm beziehungsweise seinem Bruder Auskunft über das Verfahren erteilt. Dieser sei ein Freund von H._______, welcher selbst ein renommierter Anwalt sei, und arbeite bei jenem als «Junior». Daher wisse er über das Verfahren Bescheid. Es stehe der Vorinstanz nicht zu, über das Vorgehen des Anwalts zu urteilen. Er könne sich zudem nicht erklären, wa- rum die Schweizer Vertretung in Sri Lanka keinen Bezug zwischen ihm und dem Verfahren habe herstellen können. Dies bedeute jedoch nicht, dass gegen ihn kein Verfahren eröffnet worden sei. Schliesslich habe er auch die mehrmalige Suche nach ihm in seiner Abwesenheit, wie sie ihm von seinem Bruder und seiner Mutter überliefert worden seien, kohärent und detailreich dargestellt. Die Suche nach ihm sowie die zu befürchtenden Inhaftierungen und Folte- rungen würden einen menschenwürdigen Verbleib in Sri Lanka verunmög- lichen, weshalb eine Rückkehr für ihn einen unerträglichen psychischen Druck zur Folge hätte. Zudem bestehe eine sehr hohe Wahrscheinlichkeit,</w:t>
      </w:r>
    </w:p>
    <w:p>
      <w:r>
        <w:t>E-4175/2020 Seite 9 dass er bereits bei der Einreise am Flughafen inhaftiert, misshandelt, ge- foltert, vergewaltigt oder gar willkürlich getötet werde.</w:t>
      </w:r>
    </w:p>
    <w:p>
      <w:r>
        <w:rPr>
          <w:b/>
        </w:rPr>
        <w:t>E. 5</w:t>
      </w:r>
    </w:p>
    <w:p>
      <w:r>
        <w:t>Das Bundesverwaltungsgericht gelangt nach einer eingehenden Prüfung der vorliegenden Akten zum Schluss, dass das SEM die vom Beschwerde- führer im vorinstanzlichen Verfahren geltend gemachten Ausreisegründe zu Recht als unglaubhaft eingestuft hat. Der Beschwerdeführer hat in sei- ner Rechtsmitteleingabe nicht Stichhaltiges gegen die umfassende sowie nachvollziehbar begründete Würdigung des SEM in der angefochtenen Verfügung vorgebracht.</w:t>
      </w:r>
    </w:p>
    <w:p>
      <w:r>
        <w:rPr>
          <w:b/>
        </w:rPr>
        <w:t>E. 5.1</w:t>
      </w:r>
    </w:p>
    <w:p>
      <w:r>
        <w:t>Es ist aufgrund der vorliegenden Akten, insbesondere der Anhörungs- protokolle, zwar nicht auszuschliessen, dass der Beschwerdeführer einen Politiker mit den Initialen K. K. gekannt und einige Aufgaben für diesen ver- richtet hat. Es ist dem Beschwerdeführer jedoch nicht gelungen, das gel- tend gemachte Ausmass dieser Tätigkeiten sowie gestützt darauf den be- hördlichen Verdacht seiner Involvierung in den versuchten Bombenan- schlag auf den Politiker H._______ glaubhaft darzutun. Namentlich führte die Vorinstanz diesbezüglich zu Recht aus, dass er seine mehrjährige Tä- tigkeit für K. K. nicht sehr ausführlich und substanziiert habe darlegen kön- nen. Überdies geht aus der am 29. Oktober 2020 eingereichten Kandida- tenliste (Eingabe vom 29. Oktober 2020, Dokument 2) hervor, dass K. K. für den Kreis Q._______ – und nicht wie vom Beschwerdeführer behaup- tet, für P._______ (vgl. SEM-act. […] [im Folgenden: act.] 14 ad F. 113) – kandidierte. Dies hätte dem Beschwerdeführer bekannt sein müs- sen, wenn er tatsächlich den Wahlkampf für K. K. geführt hätte. Gegen den vom Beschwerdeführer behaupteten Verdacht der Behörden, er sei eben- falls in den versuchten Bombenanschlag verwickelt, spricht zudem, dass die schweizerische Vertretung in Sri Lanka keine Verbindung zwischen ihm und dem versuchten Bombenanschlag herstellen konnte (vgl. Abklärungen der Schweizerischen Botschaft in Sri Lanka vom 15. April 2020 in act. 25). Ein gewichtiges Indiz gegen die vom Beschwerdeführer aufgestellte Be- hauptung, es sei auch gegen ihn diesbezüglich eine Strafuntersuchung er- öffnet worden, stellt schliesslich der Umstand dar, dass der Beschwerde- führer hierzu keinerlei Beweismittel eingereicht hat. Im Falle einer tatsäch- lich gegen ihn eröffneten Strafuntersuchung wäre nämlich zu erwarten, dass es dem Beschwerdeführer zwischenzeitlich gelungen sein müsste, entsprechende Dokumente (zum Beispiel eine Vorladung zur Befragung) nachzureichen, wie dies bereits die Botschaftsmitarbeiterin im Schreiben vom 15. April 2020 zu Recht festhielt.</w:t>
      </w:r>
    </w:p>
    <w:p>
      <w:r>
        <w:t>E-4175/2020 Seite 10</w:t>
      </w:r>
    </w:p>
    <w:p>
      <w:r>
        <w:rPr>
          <w:b/>
        </w:rPr>
        <w:t>E. 5.2</w:t>
      </w:r>
    </w:p>
    <w:p>
      <w:r>
        <w:t>Laut Angaben des Beschwerdeführers in den Anhörungen sei sodann ein Politiker mit den Initialen K. K. der Hauptverdächtigte in einem Gerichts- verfahren betreffend den versuchten Bombenanschlag auf H._______. Ge- mäss der in den Akten liegenden Botschaftsabklärung war H._______ je- doch keine Person mit dem Namen K. K. bekannt. Auch dies spricht stark gegen die Glaubhaftigkeit der Asylvorbringen des Beschwerdeführers, nachdem zu erwarten wäre, dass H._______ als Opfer des versuchten Bombenanschlags der Name der (gemäss Angaben des Beschwerdefüh- rers) im betreffenden Verfahren hauptverdächtigen Person bekannt sein müsste.</w:t>
      </w:r>
    </w:p>
    <w:p>
      <w:r>
        <w:rPr>
          <w:b/>
        </w:rPr>
        <w:t>E. 5.3</w:t>
      </w:r>
    </w:p>
    <w:p>
      <w:r>
        <w:t>Nicht zu beanstanden ist schliesslich auch die Feststellung des SEM in der angefochtenen Verfügung, wonach es sehr unwahrscheinlich er- scheine, dass der Beschwerdeführer im Verfahren betreffend den versuch- ten Bombenanschlag von einem Rechtsanwalt vertreten werde, welcher gemäss der Botschaftsabklärung gleichzeitig im Gerichtsverfahren mit der Nummer (…) am (…) Court C._______ den Politiker H._______, Opfer des versuchten Bombenanschlags, vertrete. Wie das SEM zu Recht erkannte, vermag die Entgegnung des Beschwerdeführers in seiner Stellungnahme vom 28. Mai 2020, wonach er keine Möglichkeit gehabt habe, einen ande- ren Rechtsanwalt zu engagieren (nur dieser Rechtsanwalt verzichte auf ein Honorar, da seine Tochter körperlich beeinträchtigt sei und er über keine finanziellen Mittel verfüge), diese Unplausibilität nicht überzeugend aufzu- heben. Dass der Beschwerdeführer in seiner Rechtsmitteleingabe schliesslich neu behauptet, dieser Anwalt habe ihm respektive seinem Bru- der lediglich Informationen erteilt, ihn jedoch im Strafverfahren nicht vertre- ten, ist als eine nachgeschobene Schutzbehauptung zu werten, nachdem einerseits der Beschwerdeführer selbst in der Stellungnahme vom 28. Mai 2020 (act. 28) noch erklärte, er habe den Rechtsanwalt «engagiert» und andererseits auch der Rechtsanwalt im Schreiben vom 30. Juni 2019 den Beschwerdeführer als seinen Klienten bezeichnete (vgl. act. 6 [Be- weismittelcouvert] BM 6; wörtlich «This is to certify that I have known A._______ […] as he is my client in my professional capacity as a lawyer»).</w:t>
      </w:r>
    </w:p>
    <w:p>
      <w:r>
        <w:rPr>
          <w:b/>
        </w:rPr>
        <w:t>E. 5.4</w:t>
      </w:r>
    </w:p>
    <w:p>
      <w:r>
        <w:t>Im Übrigen hat das SEM auch zu Recht die Asylrelevanz der Vorbrin- gen des Beschwerdeführers in Frage gestellt. Tatsächlich wäre bei Wahr- unterstellung seiner Asylvorbringen eine behördliche Vorladung des Be- schwerdeführers zwecks Befragung als staatsrechtlich legitim einzustufen, nachdem dieser nach eigenen Angaben in einem regelmässigen Kontakt zu einer Person stand, die eines versuchten Anschlags auf einen Politiker verdächtigt wird. Weder aufgrund der Akten noch aufgrund der Aussagen</w:t>
      </w:r>
    </w:p>
    <w:p>
      <w:r>
        <w:t>E-4175/2020 Seite 11 des Beschwerdeführers in den Anhörungen könnte aus einer solchen (vom Beschwerdeführer jedoch nicht nachgewiesenen) Vorladung auf ein asyl- relevantes Verfolgungsmotiv im Sinne von Art. 3 AsylG geschlossen wer- den. Das Vorliegen eines solchen individuell, gegen den Beschwerdeführer gerichteten Verfolgungsmotivs erhellt sich auch nicht aus den Ausführun- gen in der Beschwerde.</w:t>
      </w:r>
    </w:p>
    <w:p>
      <w:r>
        <w:rPr>
          <w:b/>
        </w:rPr>
        <w:t>E. 5.5</w:t>
      </w:r>
    </w:p>
    <w:p>
      <w:r>
        <w:t>Zusammenfassend hat das SEM – insbesondere angesichts der Er- gebnisse der Botschaftserklärung – zu Recht das Vorliegen erheblicher Zweifel an der Glaubhaftigkeit der Asylvorbringen des Beschwerdeführers festgestellt. Dem Beschwerdeführer ist es in seiner Rechtsmitteleingabe nicht gelungen, diese Zweifel auszuräumen. Es ist damit nicht zu bean- standen, dass das SEM die Aussagen des Beschwerdeführers zu seinen Fluchtgründen als unglaubhaft eingestuft hat. Entgegen der Auffassung des Beschwerdeführers in der Rechtsmitteleingabe ist somit auch nicht da- von auszugehen, dass ihm bei einer Rückkehr nach Sri Lanka (aus einem flüchtlingsrechtlich relevanten Motiv angeordnete) Massnahmen drohen, die einen unerträglichen psychischen Druck im Sinne Art. 3 Abs. 2 AsylG bewirken.</w:t>
      </w:r>
    </w:p>
    <w:p>
      <w:r>
        <w:rPr>
          <w:b/>
        </w:rPr>
        <w:t>E. 5.6</w:t>
      </w:r>
    </w:p>
    <w:p>
      <w:r>
        <w:t>Nachfolgend bleibt zu prüfen, ob der Beschwerdeführer aufgrund von Risikofaktoren bei einer Rückkehr nach Sri Lanka mit beachtlicher Wahr- scheinlichkeit ernsthafte Nachteile gemäss Art. 3 AsylG zu befürchten hat.</w:t>
      </w:r>
    </w:p>
    <w:p>
      <w:r>
        <w:rPr>
          <w:b/>
        </w:rPr>
        <w:t>E. 5.6.1</w:t>
      </w:r>
    </w:p>
    <w:p>
      <w:r>
        <w:t>Das Bundesverwaltungsgericht hat im Referenzurteil E-1866/2015 vom 15. Juli 2016 festgestellt, dass Angehörige der tamilischen Ethnie bei einer Rückkehr nach Sri Lanka nicht generell einer ernstzunehmenden Ge- fahr von Verhaftung und Folter ausgesetzt sind. Zur Beurteilung des Risi- kos von Rückkehrenden, Opfer ernsthafter Nachteile in Form von Verhaf- tung und Folter zu werden, hat das Bundesverwaltungsgericht verschie- dene Risikofaktoren identifiziert. Eine tatsächliche oder vermeintliche, ak- tuelle oder vergangene Verbindung zu den LTTE, ein Eintrag in der «Stop- List» und die Teilnahme an exilpolitischen regimekritischen Handlungen hat es als stark risikobegründende Faktoren eingestuft, da sie unter den im Entscheid dargelegten Umständen bereits für sich alleine genommen zur Bejahung einer begründeten Furcht führen könnten. Demgegenüber hat es das Fehlen ordentlicher Identitätsdokumente bei der Einreise in Sri Lanka, Narben und eine gewisse Aufenthaltsdauer in einem westlichen Land als schwach risikobegründende Faktoren eingestuft. Von den Rückkehrenden, die diese weitreichenden Risikofaktoren erfüllten, habe jedoch nur jene kleine Gruppe tatsächlich mit beachtlicher Wahrscheinlichkeit ernsthafte</w:t>
      </w:r>
    </w:p>
    <w:p>
      <w:r>
        <w:t>E-4175/2020 Seite 12 Nachteile im Sinne von Art. 3 AsylG zu befürchten, die nach Ansicht der sri- lankischen Behörden bestrebt sei, den tamilischen Separatismus wieder- aufleben zu lassen und so den sri-lankischen Einheitsstaat gefährde. Mit Blick auf die dargelegten Risikofaktoren seien in erster Linie jene Rückkeh- rer gefährdet, deren Namen in der am Flughafen in Colombo abrufbaren «Stop-List» vermerkt seien und der Eintrag den Hinweis auf eine Verhaf- tung beziehungsweise einen Strafregistereintrag im Zusammenhang mit einer tatsächlichen oder vermuteten Verbindung zu den LTTE enthalte. Diese Rechtsprechung behält auch vor dem Hintergrund der aktuellen Si- tuation in Sri Lanka ihre Gültigkeit (vgl. z.B. Urteile des BVGer E-6347/2019 vom 3. Mai 2024 E. 8.1; E-5862/2023 vom 25. März 2024 E. 5.1).</w:t>
      </w:r>
    </w:p>
    <w:p>
      <w:r>
        <w:rPr>
          <w:b/>
        </w:rPr>
        <w:t>E. 5.6.2</w:t>
      </w:r>
    </w:p>
    <w:p>
      <w:r>
        <w:t>Die Vorinstanz verneinte das Vorliegen von Risikofaktoren. Der Be- schwerdeführer habe zwar angegeben, wegen der Tätigkeiten seines Bru- ders und seines Cousins für die LTTE mehrmals mitgenommen, befragt und misshandelt worden zu sein. Dies habe sich jedoch zuletzt im Jahr 2009 zugetragen. Allfällige, im Zeitpunkt der Ausreise bereits bestehende Risikofaktoren hätten somit kein behördliches Verfolgungsinteresse auszu- lösen vermocht. Es sei daher nicht ersichtlich, weshalb er bei einer Rück- kehr nach Sri Lanka in den Fokus der Behörden geraten und in flüchtlings- rechtlich relevanter Weise verfolgt werden sollte. Schliesslich habe er we- der die Präsidentschaftswahl und deren Folgen als Gefährdungselement vorgebracht, noch seien den Akten Hinweise auf eine Verschärfung der persönlichen Situation aufgrund seiner Tätigkeiten zu entnehmen. Allfällige Kontrollen und Befragungen am Flughafen, das Eröffnen eines Strafver- fahrens wegen illegaler Ausreise und regelmässige Kontrollen am Heima- tort würden in der Regel kein flüchtlingsrechtlich relevantes Ausmass errei- chen.</w:t>
      </w:r>
    </w:p>
    <w:p>
      <w:r>
        <w:rPr>
          <w:b/>
        </w:rPr>
        <w:t>E. 5.6.3</w:t>
      </w:r>
    </w:p>
    <w:p>
      <w:r>
        <w:t>Der Beschwerdeführer entgegnet in seiner Rechtsmitteleingabe, seine Flüchtlingseigenschaft sei zu bejahen, da er vor seiner Ausreise mehrere Male infolge ihm vorgeworfener Verbindungen zu den LTTE in ei- nem Camp inhaftiert und misshandelt worden sei. Später sei er beschuldigt worden, in einen Anschlagversuch gegen einen Politiker involviert zu sein. Ihm hätten bei einer Inhaftierung Folter und irreguläre Haft gedroht. Da eine Vorverfolgung vorliege und sich die politische Lage zwischenzeitlich ver- schlechtert habe, bestehe auch die Gefahr künftiger Verfolgung. Ausser- dem sei sein Vater LTTE-Kämpfer gewesen und werde deshalb bis heute mitgenommen und befragt. Schliesslich seien mehrere Risikofaktoren er- füllt, da er gleich mit zwei LTTE-Mitgliedern verwandt und in diesem Zu- sammenhang bereits verhaftet und befragt worden sei. Seine Suche nach</w:t>
      </w:r>
    </w:p>
    <w:p>
      <w:r>
        <w:t>E-4175/2020 Seite 13 seinem verschollenen Cousin und Schwager könne ausserdem in den Au- gen der Behörden als Beteiligung am Wiederaufleben der LTTE aufgefasst werden. Ferner würde er ohne Reisepass aus der Schweiz zurückkehren, welche von den sri-lankischen Behörden immer noch als politisch aktiver Hort der tamilischen Diaspora wahrgenommen werde.</w:t>
      </w:r>
    </w:p>
    <w:p>
      <w:r>
        <w:rPr>
          <w:b/>
        </w:rPr>
        <w:t>E. 5.6.4</w:t>
      </w:r>
    </w:p>
    <w:p>
      <w:r>
        <w:t>Aus den Akten geht hervor, dass der Beschwerdeführer nie Mitglied der LTTE war. Zwar hat er angegeben, dass er mehrere Verwandte (Bru- der, Cousin und Schwager) mit LTTE-Verbindungen habe. Sein Bruder, der früher die LTTE unterstützt habe, lebe jedoch bereits seit 2004 in D._______. Sowohl sein Cousin als auch sein Schwager seien seit langer Zeit verschollen. Dass der Beschwerdeführer in seiner Rechtsmittelein- gabe neu behauptet, auch sein Vater sei Kämpfer bei den LTTE gewesen und werde deswegen heute noch behelligt, erstaunt, zumal der Beschwer- deführer in der Erstbefragung noch geltend gemacht hatte, die Eltern hät- ten sich kurz nach seiner Geburt getrennt und er habe seither keinen Kon- takt zu seinem Vater mehr gehabt (vgl. act. 14 ad F. 24). Dieses Vorbringen erscheint demnach als nachgeschoben sowie unglaubhaft. Die dargeleg- ten Angaben des Beschwerdeführers begründen damit offensichtlich keine nennenswerte aktuelle konkrete Verbindung zu den LTTE. Auch im Übrigen ist der Beschwerdeführer keiner relevanten Risikogruppe zuzurechnen (dies auch nicht aufgrund der geltend gemachten exilpoliti- schen Aktivitäten; vgl. E. 5.7 ff. hiernach). Unter diesen Umständen ist nicht anzunehmen, dass er von der sri-lankischen Regierung zu jener Gruppe von Personen gezählt wird, die bestrebt ist, den tamilischen Separatismus wiederaufleben zu lassen, und so eine Gefahr für den sri-lankischen Ein- heitsstaat darstellt. Demnach ist auch nicht damit zu rechnen, dass er auf der "Stop List" oder der "Watch List" aufgeführt wird. Sodann begründet auch die tamilische Ethnie des Beschwerdeführers für sich alleine genom- men objektiv keine Furcht vor Verfolgung, dies auch nicht zusammen mit seinem aktuellen, mehrjährigen Aufenthalt in der Schweiz. Auch unter Be- rücksichtigung der neusten Entwicklungen in Sri Lanka ist nicht davon aus- zugehen, dass ihm persönlich im Falle einer Rückkehr ernsthafte Nachteile im Sinne von Art. 3 AsylG drohen würden.</w:t>
      </w:r>
    </w:p>
    <w:p>
      <w:r>
        <w:rPr>
          <w:b/>
        </w:rPr>
        <w:t>E. 5.7</w:t>
      </w:r>
    </w:p>
    <w:p>
      <w:r>
        <w:t>Schliesslich macht der Beschwerdeführer mit Eingabe vom 1. März 2022 neu subjektive Nachfluchtgründe geltend, indem er sich in der Schweiz exilpolitisch engagiert habe.</w:t>
      </w:r>
    </w:p>
    <w:p>
      <w:r>
        <w:t>E-4175/2020 Seite 14</w:t>
      </w:r>
    </w:p>
    <w:p>
      <w:r>
        <w:rPr>
          <w:b/>
        </w:rPr>
        <w:t>E. 5.7.1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5.7.2</w:t>
      </w:r>
    </w:p>
    <w:p>
      <w:r>
        <w:t>Das Bundesverwaltungsgericht geht in seiner aktuellen Praxis davon aus, dass geltend gemachte exilpolitische Aktivitäten nur dann eine rele- vante Furcht vor ernsthaften Nachteilen im Sinn von Art. 3 AsylG durch die sri-lankischen Behörden zu begründen vermögen, wenn diese der betroffe- nen Person infolge ihres Engagements im Ausland einen überzeugten Ak- tivismus mit dem Ziel der Wiederbelebung des tamilischen Separatismus zuschreiben. Dass sich eine Person in besonderem Masse exilpolitisch ex- poniert, ist dafür zwar nicht erforderlich. Angesichts des gut aufgestellten Nachrichtendienstes ist aber davon auszugehen, dass die sri-lankischen Behörden blosse "Mitläufer" von Massenveranstaltungen als solche identi- fizieren können und diese in Sri Lanka mithin nicht als Gefahr wahrgenom- men werden (vgl. Referenzurteil des BVGer E-1866/2015 E. 8.5.4).</w:t>
      </w:r>
    </w:p>
    <w:p>
      <w:r>
        <w:rPr>
          <w:b/>
        </w:rPr>
        <w:t>E. 5.7.3</w:t>
      </w:r>
    </w:p>
    <w:p>
      <w:r>
        <w:t>Der Beschwerdeführer führt in seiner Eingabe vom 1. März 2022 im Einzelnen aus, er habe an verschiedenen Demonstrationen und regie- rungskritischen Veranstaltungen teilgenommen. Auf den Fotografien in den nachgereichten Zeitungsartikeln sei er in der ersten Reihe hinter einem Transparent erkennbar. Es sei deshalb davon auszugehen, dass die sri- lankischen Sicherheitsbehörden über seine exilpolitischen Tätigkeiten Be- scheid wüssten und ihn als einen überzeugten Aktivisten im Bestreben der Diaspora für einen separaten tamilischen Staat wahrnehmen würden. Auf einem der nachgereichten Bilder sei er überdies neben Mitgliedern des «Swiss Tamil Coordinating Committee» (STCC) abgelichtet, woraus die Verbindung und Nähe zu dieser Organisation erkennbar werde. Sein Ge- fährdungsprofil sei durch diese Tätigkeiten weiter erhöht worden.</w:t>
      </w:r>
    </w:p>
    <w:p>
      <w:r>
        <w:rPr>
          <w:b/>
        </w:rPr>
        <w:t>E. 5.7.4</w:t>
      </w:r>
    </w:p>
    <w:p>
      <w:r>
        <w:t>Entgegen der Auffassung des Beschwerdeführers lassen die einge- reichten Fotografien nicht erkennen, dass dessen Rolle anlässlich der Kundgebung und der Gedenkfeiern über diejenige eines einfachen Teilneh-</w:t>
      </w:r>
    </w:p>
    <w:p>
      <w:r>
        <w:t>E-4175/2020 Seite 15 mers hinausgegangen wäre. Weitergehende Aktivitäten hat der Beschwer- deführer nicht geltend gemacht. Die auf Beschwerdeebene eingereichte CD-ROM ist infolge mehrerer tiefer Kratzer nicht abspielbar. Da jedoch be- reits die Inhaltsangabe des Beschwerdeführers bezüglich des auf der CD- ROM abgespeicherten Videos, wonach darauf zu sehen sei, wie er bei ei- ner Veranstaltung (Gedenktag) für gefallene LTTE-Kämpfer eine Kerze an- zünde, nicht auf eine führende Rolle des Beschwerdeführers innerhalb der Veranstaltung schliessen lässt, ist in antizipierender Beweiswürdigung auf eine diesbezügliche Nachinstruktion zu verzichten. Vielmehr ist festzustel- len, dass die blosse Teilnahme an einer Massenveranstaltung in der Schweiz keine exilpolitische Exponierung in besonderem Masse zur Folge hat, womit nicht davon auszugehen ist, dass der Beschwerdeführer hier- durch ins Visier der sri-lankischen Behörden geraten wäre. Sofern die sri- lankischen Behörden von diesen als niederschwellig respektive marginal einzustufenden exilpolitischen Tätigkeiten des Beschwerdeführers tatsäch- lich Kenntnis erlangt haben sollten, wäre dennoch nicht anzunehmen, dass sie diese als eine ernsthafte Bedrohung einstufen würden. Daran vermag auch die Publikation eines Fotos in einer sri-lankischen Zeitung, auf wel- cher der Beschwerdeführer als Teilnehmer einer Massendemonstration zu sehen sei, nichts zu ändern.</w:t>
      </w:r>
    </w:p>
    <w:p>
      <w:r>
        <w:rPr>
          <w:b/>
        </w:rPr>
        <w:t>E. 5.7.5</w:t>
      </w:r>
    </w:p>
    <w:p>
      <w:r>
        <w:t>Damit liegen auch keine subjektiven Nachfluchtgründen im Sinne von Art. 54 AsylG vor. Auch das neu vorgebrachte exilpolitische Engagement vermag damit nichts an den zutreffenden Schlussfolgerungen des SEM in der angefochtenen Verfügung zu ändern.</w:t>
      </w:r>
    </w:p>
    <w:p>
      <w:r>
        <w:rPr>
          <w:b/>
        </w:rPr>
        <w:t>E. 5.8</w:t>
      </w:r>
    </w:p>
    <w:p>
      <w:r>
        <w:t>Zusammenfassend hat damit das SEM zu Recht die Flüchtlingseigen- 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E-4175/2020 Seite 16</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w:t>
      </w:r>
    </w:p>
    <w:p>
      <w:r>
        <w:t>E-4175/2020 Seite 17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Insbesondere lassen keine konkreten Hinweise darauf schliessen,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w:t>
      </w:r>
    </w:p>
    <w:p>
      <w:r>
        <w:rPr>
          <w:b/>
        </w:rPr>
        <w:t>E. 7.2.4</w:t>
      </w:r>
    </w:p>
    <w:p>
      <w:r>
        <w:t>Die allgemeine Menschenrechtssituation in Sri Lanka lässt den Weg- weisungsvollzug nach der Auffassung des Gerichts ebenfalls nicht unzu- lässig erscheinen (vgl. Referenzurteil des BVGer E-737/2020 vom 27. Feb- ruar 2023 E. 10.1.2.3 und Referenzurteil des BVGer E-1866/2015 E. 12.2). Auch der EGMR hat wiederholt festgestellt, dass nicht generell davon aus- zugehen sei, zurückkehrenden Tamilinnen und Tamilen drohe in Sri Lanka eine unmenschliche Behandlung (vgl. EGMR, R. J. gegen Frankreich vom 19. September 2013, Nr.10466/11, Ziff. 37). Die vom EGMR genannten Faktoren sind im Wesentlichen durch die im Referenzurteil des Bundesver- waltungsgerichts E-1866/2015 vom 15. Juli 2016 in den Erwägungen 8.4 und 8.5 identifizierten Risikofaktoren abgedeckt. Wie vorangehend festge- stellt, ist aufgrund der Aktenlage nicht davon auszugehen, dass der Be- 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Daran vermögen auch die neuesten Entwicklungen in Sri Lanka nichts zu ändern.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E-4175/2020 Seite 18</w:t>
      </w:r>
    </w:p>
    <w:p>
      <w:r>
        <w:rPr>
          <w:b/>
        </w:rPr>
        <w:t>E. 7.3.1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An dieser Einschätzung vermag die seit einiger Zeit in weiten Teilen Sri Lankas herr- schende angespannte Lage (insbesondere eine anhaltende Wirtschafts- und Finanzkrise) grundsätzlich nichts zu ändern, zumal diese Umstände die ganze sri-lankische Bevölkerung betreffen (vgl. statt vieler: Referenz- urteil des BVGer E-737/2020 vom 27. Februar 2023 E. 10.2.5.1; Urteil des BVGer D-6224/2023 vom 20. Dezember 2024 E. 9.4.2 m.w.H.)</w:t>
      </w:r>
    </w:p>
    <w:p>
      <w:r>
        <w:rPr>
          <w:b/>
        </w:rPr>
        <w:t>E. 7.3.2</w:t>
      </w:r>
    </w:p>
    <w:p>
      <w:r>
        <w:t>In individueller Hinsicht führte das SEM in der angefochtenen Verfü- gung aus, der Beschwerdeführer sei ein junger, gesunder Mann, der eine schulische Ausbildung besitze und bis zu seiner Ausreise erwerbstätig ge- wesen sei. Seine Ehefrau und Tochter würden weiterhin in Sri Lanka leben und von der Schwiegermutter und weiteren Angehörigen der Ehefrau finan- ziell unterstützt. Darüber hinaus würden seine Mutter, drei Schwestern, zwei Brüder, zwei Onkel und sieben Tanten in Sri Lanka leben, womit er in Sri Lanka über ein weitreichendes familiäres Beziehungsnetz verfüge. Dass seine Tochter eine körperliche Beeinträchtigung habe, sei bedauer- lich, führe jedoch zu keiner anderen Einschätzung, zumal sie in Sri Lanka medizinisch behandelt werde.</w:t>
      </w:r>
    </w:p>
    <w:p>
      <w:r>
        <w:rPr>
          <w:b/>
        </w:rPr>
        <w:t>E. 7.3.3</w:t>
      </w:r>
    </w:p>
    <w:p>
      <w:r>
        <w:t>Der Beschwerdeführer macht in seiner Rechtsmitteleingabe (Ziff. 66) geltend, der Vollzug der Wegweisung sei unzumutbar, da er diesfalls in eine finanzielle Notlage geraten würde. Seine Verwandten würden bereits die medizinische Behandlung seiner Tochter sowie den Unterhalt seiner Ehefrau und Tochter finanzieren. Daher könnten diese nicht ihn auch noch unterstützen.</w:t>
      </w:r>
    </w:p>
    <w:p>
      <w:r>
        <w:rPr>
          <w:b/>
        </w:rPr>
        <w:t>E. 7.3.4</w:t>
      </w:r>
    </w:p>
    <w:p>
      <w:r>
        <w:t>Den Akten ist zu entnehmen, dass der Beschwerdeführer vor seiner Ausreise im Haus seiner Mutter gelebt hat, womit eine gesicherte Wohnsi- tuation vorliegt (vgl. act. 14 ad F. 18). Im selben Haus leben auch seine Ehefrau und seine Tochter (vgl. act. 14 ad F. 19 und 21), zu welchen er</w:t>
      </w:r>
    </w:p>
    <w:p>
      <w:r>
        <w:t>E-4175/2020 Seite 19 weiterhin Kontakt pflegt (vgl. act. 14 ad F. 56). Seine Familie sei in den letzten Jahren durch die Familie der Ehefrau unterstützt worden (vgl. act. 14 ad F. 59). Mit seiner im Heimatort wohnhaften Familie verfügt er damit über ein tragfähiges Beziehungsnetz, welches ihn bei der Wieder- eingliederung in sozialer Hinsicht unterstützen kann. Ausserdem hat der heute (…)-jährige Beschwerdeführer in Sri Lanka eine mehrjährige Schul- bildung genossen und mehrere Jahre als (…) und (…) Berufserfahrungen gesammelt (vgl. act. 14 ad F. 33–38). Damit ist es ihm zuzumuten ist, sich nach der Rückkehr nach Sri Lanka auch in wirtschaftlicher Hinsicht wieder zu integrieren und zumindest für seinen eigenen Unterhalt finanziell selbst aufzukommen. Es ist daher nicht davon auszugehen, dass er bei einer Rückkehr nach Sri Lanka in eine existenzielle Notlage geraten würde. Dies gilt auch in Berücksichtigung der zurzeit in Teilen Sri Lankas herrschenden angespannten Lage (Polit-, Wirtschafts- und Finanzkrise sowie zeitweise gewaltsame Proteste gegen steigende Preise für Verbrauchsgüter und ge- gen Engpässe vorab bei der Treibstoffversorgung), zumal die Krise die ganze sri-lankische Bevölkerung betrifft (vgl. zuletzt Urteil des BVGer E- 3510/2020 vom 27. September 2024 E. 10.5.2).</w:t>
      </w:r>
    </w:p>
    <w:p>
      <w:r>
        <w:rPr>
          <w:b/>
        </w:rPr>
        <w:t>E. 7.3.5</w:t>
      </w:r>
    </w:p>
    <w:p>
      <w:r>
        <w:t>Der Beschwerdeführer macht in seiner Rechtsmitteleingabe (Ziff. 16) weiter geltend, er habe aufgrund erlittener Folterungen viele gesundheitli- che Probleme. Beispielsweise habe er im Halsbereich Verletzungen von Schlägen und sein Kopf fühle sich teilweise wie gefroren an. Infolge Angst vor einer Diagnose habe er sich bis anhin zwar nicht in eine medizinische Behandlung begeben. Da er aber zusätzlich psychische Probleme habe, werde er sich nun in ärztliche Behandlung begeben. Trotz dieser Ankündi- gung hat der Beschwerdeführer jedoch in der Folge weder Ausführungen zu einer aktuellen medizinischen Behandlung gemacht noch einen Arztbe- richt nachgereicht. In seinen beiden Eingaben vom 29. Oktober 2020 und 1. März 2022 hat er zudem seinen Gesundheitszustand nicht mehr thema- tisiert. Es ist somit nicht davon auszugehen, dass der Beschwerdeführer in Bezug auf die geltend gemachten gesundheitlichen Probleme tatsächlich eine medizinische Betreuung in Anspruch genommen hat, was nicht für ei- nen hohen Leidensdruck spricht. Es ist dem Beschwerdeführer damit nicht gelungen, einem Vollzug der Wegweisung entgegenstehende gesundheit- liche Probleme glaubhaft darzulegen, womit sich weitere Abklärungen in diesem Zusammenhang erübrigen.</w:t>
      </w:r>
    </w:p>
    <w:p>
      <w:r>
        <w:rPr>
          <w:b/>
        </w:rPr>
        <w:t>E. 7.3.6</w:t>
      </w:r>
    </w:p>
    <w:p>
      <w:r>
        <w:t>Nach dem Gesagten erweist sich der Vollzug der Wegweisung auch als zumutbar.</w:t>
      </w:r>
    </w:p>
    <w:p>
      <w:r>
        <w:t>E-4175/2020 Seite 20</w:t>
      </w:r>
    </w:p>
    <w:p>
      <w:r>
        <w:rPr>
          <w:b/>
        </w:rPr>
        <w:t>E. 7.4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7.6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entsprechend abzuwei- sen.</w:t>
      </w:r>
    </w:p>
    <w:p>
      <w:r>
        <w:rPr>
          <w:b/>
        </w:rPr>
        <w:t>E. 8.1</w:t>
      </w:r>
    </w:p>
    <w:p>
      <w:r>
        <w:t>Bei diesem Ausgang des Verfahrens wären die Kosten dem Beschwer- deführer aufzuerlegen (Art. 63 Abs. 1 VwVG). Indes wurde mit Zwischen- verfügung vom 28. August 2020 sein Gesuch um unentgeltliche Prozess- führung gutgeheissen. Nachdem den Akten keine Hinweise auf eine seither ergangene Veränderung seiner finanziellen Verhältnisse zu entnehmen sind, ist von der Erhebung von Verfahrenskosten abzusehen.</w:t>
      </w:r>
    </w:p>
    <w:p>
      <w:r>
        <w:rPr>
          <w:b/>
        </w:rPr>
        <w:t>E. 8.2</w:t>
      </w:r>
    </w:p>
    <w:p>
      <w:r>
        <w:t>Mit Zwischenverfügung vom 28. August 2020 wurde auch das Gesuch des Beschwerdeführers um amtliche Rechtsverbeiständung gutgeheissen und Rechtsanwältin MLaw Cora Dubach als amtliche Rechtsbeiständin eingesetzt. Nachdem MLaw Cora Dubach in ihrem Schreiben vom 12. Mai 2022 ein allfälliges Honorar an die Freiplatzaktion O._______ abgetreten hat, ist der Freiplatzaktion O._______ für die unentgeltliche Vertretung des Beschwerdeführers im vorliegenden Beschwerdeverfahren durch die Ge- richtskasse des Bundesverwaltungsgerichts ein amtliches Honorar zu ent- richten. Die Festsetzung des amtlichen Honorars erfolgt in Anwendung von Art. 12 i.V.m. Art. 8–11 VGKE (Reglement vom 21. Februar 2008 über die Kosten und Entschädigungen vor dem Bundesverwaltungsgericht [VGKE, SR 173.320.2]). MLaw Cora Dubach hat in ihrer Kostennote vom 21. Au- gust 2020 einen Aufwand von insgesamt 17.25 Stunden à Fr. 150.– geltend gemacht. Ihre Auslagen hat sie mit Fr. 174.– beziffert (Fr. 14.– Spesen und Porto sowie Fr. 160.– Entschädigung für Dolmetscher/Dolmetscherin). Der</w:t>
      </w:r>
    </w:p>
    <w:p>
      <w:r>
        <w:t>E-4175/2020 Seite 21 geltend gemachte Zeitaufwand erscheint angesichts der vorliegend not- wendigen sowie in den vorliegenden Akten ausgewiesenen juristischen Be- mühungen angemessen. Aufgrund der beiden nachträglich eingereichten, in der Kostennote nicht berücksichtigten Eingaben vom 29. Oktober 2020 und 1. März 2022 (Nachreichungen von Beweismitteln) ist dieser leicht zu erhöhen. Der Freiplatzaktion O._______ ist damit ein amtliches Honorar im Betrag von Fr. 2’850.– (inkl. Auslagen, exkl.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