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E-4175/2014 vom 10. August 2015</w:t>
      </w:r>
    </w:p>
    <w:p>
      <w:r>
        <w:t>Bundesverwaltungsgericht, 2015-08-10, FR</w:t>
      </w:r>
    </w:p>
    <w:p>
      <w:r>
        <w:rPr>
          <w:b/>
        </w:rPr>
        <w:t xml:space="preserve">Quelle: </w:t>
      </w:r>
      <w:r>
        <w:t>https://mcp.opencaselaw.ch/entscheid/bvger_E-4175_2014</w:t>
      </w:r>
    </w:p>
    <w:p>
      <w:r>
        <w:t>FR: TAF E-4175/2014 du 10 août 2015</w:t>
      </w:r>
    </w:p>
    <w:p>
      <w:r>
        <w:t>IT: TAF E-4175/2014 del 10 agosto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al. 1 PA,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la vraisemblance et le sérieux de ses motifs.</w:t>
      </w:r>
    </w:p>
    <w:p>
      <w:r>
        <w:rPr>
          <w:b/>
        </w:rPr>
        <w:t>E. 3.2</w:t>
      </w:r>
    </w:p>
    <w:p>
      <w:r>
        <w:t>Sur un plan général, le Tribunal constate que les élections au Togo ont certes été souvent marquées par la fraude, celle-ci étant le fait du parti gouvernemental ou des autorités elles-mêmes. Toutefois, les observateurs internationaux, alors présents dans le pays, ont admis que les élections parlementaires du 25 juillet 2013 s'étaient globalement déroulées dans de bonnes conditions, hors quelques incidents dus à un manque d'organisation, sans que des manoeuvres frauduleuses aient été constatées (cf. notamment Mission d'observation de l'Union africaine pour les élections législatives du 25 juillet 2013 en République togolaise, sous http://eisa.org.za/PDF/tog2013au2.pdf, consulté le 17 septembre 2014). Le scrutin s'est déroulé dans de bonnes conditions, sans dysfonctionnements majeurs ni irrégularités avérées (US State Department, Country Report on human Rights Practices, Washington, mars 2014). Il s'est soldé par une victoire de UNIR, qui a remporté les deux tiers des sièges. B._______, qui n'a obtenu que trois représentants, n'a pas remis en cause ces résultats, qui ont été confirmés par la Cour constitutionnelle le 12 août 2013. Les partis d'opposition ont certes accusé les autorités togolaises de tricherie en faveur d'UNIR (http://www.etiame.com/index.php?option= com_content&amp;view=article&amp;id=723:togo-le-cst-rejette-les-resultats-des-legislatives-du-25-juillet-2013&amp;catid=3:contenu&amp;Itemid=2, consulté le 17 septembre 2014), et le Tribunal n'exclut pas que de telles fraudes aient effectivement eu lieu. Toutefois, dans ce contexte politique marqué par un certain apaisement, il apparaît peu crédible que des manoeuvres aussi grossières et peu sophistiquées que celles décrites par le recourant, qui plus est dans la capitale, aient pu avoir lieu.</w:t>
      </w:r>
    </w:p>
    <w:p>
      <w:r>
        <w:rPr>
          <w:b/>
        </w:rPr>
        <w:t>E. 3.3</w:t>
      </w:r>
    </w:p>
    <w:p>
      <w:r>
        <w:t>A l'appui de cette appréciation viennent militer plusieurs éléments spécifiques du récit, dénués de vraisemblance, qui ne peuvent qu'en amoindrir la crédibilité. A ce sujet, le Tribunal rappelle qu'un récit peut être dénué de crédibilité, sans pour autant inclure de contradictions majeures ; contrairement à ce qu'il affirme, le récit du recourant n'en est d'ailleurs pas dépourvu. Ainsi, il n'est pas vraisemblable que C._______ ait agi ouvertement, en personne, en tentant d'influencer le résultat du vote de la manière décrite, par des pressions directes sur les responsables du dépouillement, alors qu'il aurait pu arriver au même résultat par des voies plus discrètes, par exemple en ne s'adressant qu'aux scrutateurs membres du parti UNIR. Il n'est pas non plus logique qu'il ait pris le risque d'être reconnu, ce qui se serait d'ailleurs produit. A ce sujet, il n'est guère crédible que le recourant ne se soit alors pas douté qu'il avait été identifié, et risquait de rencontrer des difficultés dans un proche avenir. Par ailleurs, le déroulement des événements, tel que dépeint par l'intéressé, est dépourvu de logique, comporte des invraisemblances chronologiques et ne correspond pas à la réalité d'une fuite pressante et improvisée. Il n'est d'abord pas crédible que les militaires, venus procéder à une arrestation, se soient annoncés à l'épouse du recourant avant d'entrer, laissant à l'intéressé le temps de s'enfuir. En outre, celui-ci aurait pu quitter sans encombres son habitation, bien que les militaires venus l'arrêter soient à sa porte, son père lui indiquant aussitôt, dans cette extrême urgence, le nom d'une personne pouvant l'assister ; l'intéressé aurait ensuite franchi sans obstacles la frontière du Ghana, trouvant immédiatement la personne en cause, dont il n'avait cependant que le nom ; ensuite de quoi, il aurait été pris en charge par un passeur professionnel, qui lui aurait procuré un passeport d'emprunt et un billet d'avion, en quelques jours à peine, sans que le recourant soit en mesure de dire qui avait pris en charge les frais, relativement élevés, que nécessitaient ces démarches (audition du 26 août 2013, questions 89-90). Une telle succession rapide de développements favorables n'est aucunement crédible. Il n'est pas non plus vraisemblable que l'intéressé n'ait jamais eu en mains le passeport d'emprunt, qu'il aurait dû présenter lui-même au contrôle frontalier et donc, ne pas savoir à quelle identité il était établi. De même, le Tribunal ne s'explique pas comment les autorités auraient connu sa fuite au Ghana, ni par quels moyens des inconnus auraient eu de nombreux exemplaires de sa photographie en leur possession, deux jours à peine après les faits ; il est d'ailleurs peu vraisemblable que des investigations d'une telle ampleur aient été engagées pour retrouver le recourant, qui plus est à l'étranger.</w:t>
      </w:r>
    </w:p>
    <w:p>
      <w:r>
        <w:rPr>
          <w:b/>
        </w:rPr>
        <w:t>E. 3.4</w:t>
      </w:r>
    </w:p>
    <w:p>
      <w:r>
        <w:t>Enfin, la convocation de police adressée à l'épouse du recourant, produite par ce dernier, ne constitue pas un élément probant. En effet, ce document comporte toujours la partie détachable tenant lieu d'accusé de réception, qui devrait cependant se trouver en mains de l'autorité, si la notification avait eu lieu ; l'authenticité de la pièce est dès lors douteuse. De plus, elle n'est pas motivée et ne fait mention d'aucune sanction en cas de non-présentation ; l'intéressé n'a d'ailleurs pas mentionné si sa femme avait déféré à la convocation, ni si, dans la négative, son attitude avait eu des suites. Enfin, la raison d'être de cette convocation est malaisément explicable : si les militaires avaient réellement tenté d'interpeller le recourant dès le 26 juillet 2013, le jour même des élections et de sa fuite, il n'est pas logique que sa femme ne soit convoquée que (...) plus tard, pour des motifs d'ailleurs impossibles à déterminer. Le Tribunal constate enfin que les allégations de l'intéressé, au sujet de la présence d'un policer en civil près de son domicile, ne s'appuie sur aucun élément de preuve et ne peuvent être retenues.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 comme exposé plus haut, n'a pas établi la haute probabilité de préjudices de cette nature.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si ce pays a pu être dans le passé le théâtre de troubles graves, particulièrement dans les années 2005-2006, tel n'est plus le cas aujourd'hui.</w:t>
      </w:r>
    </w:p>
    <w:p>
      <w:r>
        <w:rPr>
          <w:b/>
        </w:rPr>
        <w:t>E. 7.3</w:t>
      </w:r>
    </w:p>
    <w:p>
      <w:r>
        <w:t>En outre, il ne ressort du dossier aucun élément dont on pourrait inférer que l'exécution du renvoi impliquerait une mise en danger concrète du recourant. A cet égard, l'autorité de céans relève qu'il est jeune, au bénéfice d'une expérience professionnelle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9</w:t>
      </w:r>
    </w:p>
    <w:p>
      <w:r>
        <w:t>Il s'ensuit que le recours, en tant qu'il conteste la décision de renvoi et son exécution, doit être également rejeté.</w:t>
      </w:r>
    </w:p>
    <w:p>
      <w:r>
        <w:rPr>
          <w:b/>
        </w:rPr>
        <w:t>E. 10</w:t>
      </w:r>
    </w:p>
    <w:p>
      <w:r>
        <w:t>L'assistance judiciaire totale ayant été prononcée, il n'est pas perçu de frais. En application de l'art. 14 al. 2 du règlement du 21 février 2008 concernant les frais, dépens et indemnités fixés par le Tribunal administratif fédéral (FITAF, RS 173.320.2), le Tribunal fixe l'indemnité du mandataire d'office d'après la note de frais du 8 août 2014, le mandataire n'ayant pas accompli d'autres démarches depuis lors.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