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E-4170/2020 vom 16. September 2020</w:t>
      </w:r>
    </w:p>
    <w:p>
      <w:r>
        <w:t>Bundesverwaltungsgericht, 2020-09-16, DE</w:t>
      </w:r>
    </w:p>
    <w:p>
      <w:r>
        <w:rPr>
          <w:b/>
        </w:rPr>
        <w:t xml:space="preserve">Quelle: </w:t>
      </w:r>
      <w:r>
        <w:t>https://mcp.opencaselaw.ch/entscheid/bvger_E-4170_2020</w:t>
      </w:r>
    </w:p>
    <w:p>
      <w:r>
        <w:t>FR: TAF E-4170/2020 du 16 septembre 2020</w:t>
      </w:r>
    </w:p>
    <w:p>
      <w:r>
        <w:t>IT: TAF E-4170/2020 del 16 settembre 2020</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(Art. 108 Abs. 3 AsylG und Art. 52 Abs. 1 VwVG)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Vorinstanz ist auf das Wiedererwägungsgesuch der Beschwerdeführenden nicht eingetreten, womit die Beurteilungskompetenz der Beschwerdeinstanz grundsätzlich auf die Frage beschränkt ist, ob zu Recht ein Nichteintretensentscheid gefällt wurde (BVGE 2014/39 E. 7). Vorliegend hat die Vorinstanz im Rahmen einer Zwischenverfügung die Aussichtslosigkeit des Verfahrens festgehalten und Frist zur Leistung eines Gebührenvorschusses angesetzt, verbunden mit der Androhung, bei nicht fristgerechter Leistung des Gebührenvorschusses werde auf die Eingabe nicht eingetreten. Die Beschwerdeführenden machen geltend, diese Zwischenverfügung nie erhalten zu haben. Es ist daher zu prüfen, ob die Zwischenverfügung den Beschwerdeführenden korrekt eröffnet worden ist.</w:t>
      </w:r>
    </w:p>
    <w:p>
      <w:r>
        <w:rPr>
          <w:b/>
        </w:rPr>
        <w:t>E. 5</w:t>
      </w:r>
    </w:p>
    <w:p>
      <w:r>
        <w:t>Eine Verfügung gilt als mitgeteilt und eröffnet, wenn sie in den Machtbe-reich der betreffenden Person gelangt, so dass diese sie zur Kenntnis nehmen kann. Nicht erforderlich ist die tatsächliche Empfangs- oder Kenntnisnahme (BGE 142 III 599 E. 2.4.1; 122 I 139 E. 1). Eine eingeschriebene Postsendung, die nicht abgeholt worden ist, gilt spätestens am siebten Tag nach dem ersten erfolglosen Zustellungsversuch als erfolgt. Diese Zustellfiktion gemäss Art. 20 Abs. 2bis VwVG setzt somit einen erfolglosen Zustellversuch voraus und es muss eine Abholeinladung in den Briefkasten oder das Postfach gelegt worden sein. Zudem musste der Empfänger mit der Mitteilung der Behörde nach Treu und Glauben rechnen. Dies ist der Fall, wenn der betroffenen Person die Einleitung eines Verfahrens rechtsgenüglich mitgeteilt wurde (BGE 141 II 429 E. 3.1; 134 V 49 E. 4; 127 I 31 E. 2a; Urs Peter Cavelti, in Auer/Müller/Schindler, Kommentar zum Bundesgesetz über das Verwaltungsverfahren, 2. Aufl. 2019, Art. 20 N. 33 ff.).</w:t>
      </w:r>
    </w:p>
    <w:p>
      <w:r>
        <w:rPr>
          <w:b/>
        </w:rPr>
        <w:t>E. 6.1</w:t>
      </w:r>
    </w:p>
    <w:p>
      <w:r>
        <w:t>In der Rechtsmitteleingabe machen die Beschwerdeführenden geltend, ihr Rechtsvertreter habe die Zwischenverfügung vom 24. Juli 2020 nicht erhalten. Die Vorinstanz behaupte, das Schreiben versandt zu haben und es sei retourniert worden. Dies sei anzuzweifeln, habe doch das Solidaritätsnetz auch während der Sommerpause regelmässig Stellvertretungen vor Ort gehabt, welche die Post abgeholt, geöffnet und die notwendigen Rechtshandlungen vorgenommen hätten. Sodann sei nicht verständlich, dass die Vorinstanz es unterlassen habe, das Schreiben erneut per A-Post zuzustellen oder der Nichteintretensverfügung beizulegen.</w:t>
      </w:r>
    </w:p>
    <w:p>
      <w:r>
        <w:rPr>
          <w:b/>
        </w:rPr>
        <w:t>E. 6.2</w:t>
      </w:r>
    </w:p>
    <w:p>
      <w:r>
        <w:t>Die Vorinstanz erhob mit Zwischenverfügung vom 24. Juli 2020 einen Gebührenvorschuss von Fr. 600.-, unter Androhung des Nichteintretens bei nicht fristgerechter Bezahlung. Gemäss «Track &amp; Trace» der Schweizerischen Post übergab die Vorinstanz die Sendung mit dem Barcode (...) am 24. Juli 2020 - adressiert an den Rechtsvertreter der Beschwerdeführenden (vgl. Adresse Deckblatt) - der Post. Am 27. Juli 2020 meldete die Post die Sendung dem Rechtsvertreter der Beschwerdeführenden mittels Abholungseinladung zur Abholung bis am 3. August 2020. Am 4. August 2020 retournierte die Post die Sendung dem SEM mit dem Vermerk «nicht abgeholt». Aufgrund der Zustellfiktion gilt die Zwischenverfügung der Vorinstanz vom 24. Juli 2020 demnach als zugestellt und eröffnet (vgl. E. 5). Der Hinweis des Rechtsvertreters, dass anlässlich der Sommerpause Stellvertretungen für ihn vor Ort gewesen seien und die Behauptung, die Vorinstanz habe das Schreiben nicht korrekt versandt, erweisen sich als unbehilflich. Soweit die Beschwerdeführenden ferner geltend machen, die Vorinstanz habe es unterlassen, das Schreiben erneut zuzustellen, ist festzuhalten, dass es angesichts der gesetzlichen Regelung keines zweiten Zustellversuchs bedarf und dieser ohnehin rechtlich unbeachtlich wäre (BGE 117 V 131 E. 4a, 115 Ia 12 E. 3a, 111 V 99 E. 2b). Nach Nichtleistung des Gebührenvorschusses trat die Vorinstanz entsprechend ihrer Androhung korrekterweise auf das Wiedererwägungsgesuch nicht ein. Bei dieser Sachlage ist auf die weiteren Ausführungen in der Rechtsmitteleingabe, insbesondere zur medizinischen Situation der Beschwerdeführenden, und die eingereichten Beweismittel nicht weiter einzugehen. Die Beschwerde ist abzuweisen.</w:t>
      </w:r>
    </w:p>
    <w:p>
      <w:r>
        <w:rPr>
          <w:b/>
        </w:rPr>
        <w:t>E. 6.3</w:t>
      </w:r>
    </w:p>
    <w:p>
      <w:r>
        <w:t>Mit dem vorliegenden Urteil wird der angeordnete Wegweisungsvollzug rechtskräftig. Den psychischen Problemen der beiden Beschwerdeführenden ([...], [...]) ist mit geeigneter Betreuung und Begleitung durch die Vollzugsbehörden Rechnung zu tragen.</w:t>
      </w:r>
    </w:p>
    <w:p>
      <w:r>
        <w:rPr>
          <w:b/>
        </w:rPr>
        <w:t>E. 7.1</w:t>
      </w:r>
    </w:p>
    <w:p>
      <w:r>
        <w:t>Die Beschwerdeführenden beantragen die Gewährung der unentgeltlichen Prozessführung. Aufgrund der vorstehenden Erwägungen ergibt sich, dass sich ihre Begehren als aussichtslos erweisen, weshalb das Gesuch ungeachtet einer allfälligen prozessualen Bedürftigkeit abzuweisen ist (Art. 65 Abs. 1 VwVG).</w:t>
      </w:r>
    </w:p>
    <w:p>
      <w:r>
        <w:rPr>
          <w:b/>
        </w:rPr>
        <w:t>E. 7.2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r>
        <w:rPr>
          <w:b/>
        </w:rPr>
        <w:t>E. 7.3</w:t>
      </w:r>
    </w:p>
    <w:p>
      <w:r>
        <w:t>Mit dem vorliegenden Urteil fällt der am 26. August 2020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