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E-4168/2015 vom 14. Juli 2015</w:t>
      </w:r>
    </w:p>
    <w:p>
      <w:r>
        <w:t>Bundesverwaltungsgericht, 2015-07-14, DE</w:t>
      </w:r>
    </w:p>
    <w:p>
      <w:r>
        <w:rPr>
          <w:b/>
        </w:rPr>
        <w:t xml:space="preserve">Quelle: </w:t>
      </w:r>
      <w:r>
        <w:t>https://mcp.opencaselaw.ch/entscheid/bvger_E-4168_2015</w:t>
      </w:r>
    </w:p>
    <w:p>
      <w:r>
        <w:t>FR: TAF E-4168/2015 du 14 juillet 2015</w:t>
      </w:r>
    </w:p>
    <w:p>
      <w:r>
        <w:t>IT: TAF E-4168/2015 del 14 luglio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w:t>
      </w:r>
    </w:p>
    <w:p>
      <w:r>
        <w:rPr>
          <w:b/>
        </w:rPr>
        <w:t>E. 4.4</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stellt in der angefochtenen Verfügung fest, die bulgarischen Behörden hätten innerhalb der festgelegten Frist zum Übernahmeersuchen des SEM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25 Abs. 2 Dublin-III-VO sei die Zuständigkeit zur Prüfung des Asyl- und Wegweisungsverfahrens deshalb am 23. Juni 2015 an Bulgarien übergegangen. Entgegen seiner Ansicht stehe aufgrund des Abgleichs der Fingerabdrücke zweifelsfrei fest, dass der Beschwerdeführer als asylsuchende Person in Bulgarien registriert worden sei. Der Wunsch nach einem weiteren Verbleib in der Schweiz habe keinen Einfluss auf die Zuständigkeit für das Asyl- und Wegweisungsverfahren. Die Bestimmung des zuständigen Staates obliege alleine bei den beteiligten Dublin-Vertragsstaaten. Bulgarien sei sowohl Signatarstaat des Abkommens vom 28. Juli 1951 über die Rechtsstellung der Flüchtlinge (FK, SR 0.142.30) als auch der EMRK. Es würden keine konkreten Anhaltspunkte dafür vorliegen, dass sich Bulgarien nicht an seine völkerrechtlichen Verpflichtungen halten und das Asyl- und Wegweisungsverfahren nicht korrekt durchführen würde. Sodann würden keine Gründe für einen Selbsteintritt der Schweiz vorliegen. Die Überstellung habe bis spätestens am 23. Dezember 2015 zu erfolgen.</w:t>
      </w:r>
    </w:p>
    <w:p>
      <w:r>
        <w:rPr>
          <w:b/>
        </w:rPr>
        <w:t>E. 5.2.1</w:t>
      </w:r>
    </w:p>
    <w:p>
      <w:r>
        <w:t>In der Rechtsmitteleingabe wird geltend gemacht, der Beschwerdeführer sei nie in Bulgarien gewesen. Der Vorinstanz sei mit dem Treffer für Belgien bereits ein Fehler bei der Dublin-Abklärung unterlaufen. Es liege daher nahe, dass erneut ein Fehler aufgetreten sei. Dies treffe umso mehr zu, als Bulgarien auf das Rückübernahmeersuchen des SEM nicht reagiert habe. Sodann habe die Vorinstanz weder die Fluchtgründe des Beschwerdeführers abgeklärt noch, ob er im Drittstaat unter menschenwürdigen Umständen leben könne.</w:t>
      </w:r>
    </w:p>
    <w:p>
      <w:r>
        <w:rPr>
          <w:b/>
        </w:rPr>
        <w:t>E. 5.2.2</w:t>
      </w:r>
    </w:p>
    <w:p>
      <w:r>
        <w:t>Entgegen der Ansicht des Beschwerdeführers ist der Vorinstanz im Rahmen der Dublin-Abklärungen kein Fehler unterlaufen. Die Eurodac-Abfrage hat von allem Anfang an ergeben, dass der Beschwerdeführer am 25. Januar 2015 in C._______ (Bulgarien) aufgegriffen wurde und am 5. Februar 2015 in D._______ (Bulgarien) ein Asylgesuch eingereicht hat. Anlässlich der Gewährung des rechtlichen Gehörs vom 12. Mai 2015 ist dem Mitarbeiter des SEM insoweit ein Fehler unterlaufen, als er Bulgarien mit Belgien verwechselt hat. Dieses Versehen hat er im Rahmen der Gewährung des rechtlichen Gehörs zu einer Wegweisung nach Bulgarien am 1. Juni 2015 richtiggestellt und sich dafür entschuldigt. Sodann vermag der Beschwerdeführer aus dem Umstand, dass die bulgarischen Behörden auf das Ersuchen der Schweiz nicht geantwortet haben, nichts zu seinen Gunsten abzuleiten. Indem Bulgarien innert der gesetzlichen Frist von zwei Monaten nicht geantwortet hat, hat es seine Zuständigkeit aufgrund der sogenannten Verfristung akzeptiert (Art. 22 Abs. 1 und 7 Dublin-III-VO).</w:t>
      </w:r>
    </w:p>
    <w:p>
      <w:r>
        <w:rPr>
          <w:b/>
        </w:rPr>
        <w:t>E. 5.2.3</w:t>
      </w:r>
    </w:p>
    <w:p>
      <w:r>
        <w:t>Entgegen der Ansicht des Beschwerdeführers hat die Vorinstanz im Rahmen des Dublin-Verfahrens, bei welchem es einzig um die Frage der Zuständigkeit geht, keine weiteren Abklärungen zu den Asylgründen vorzunehmen. Weiter ist es Sache des Beschwerdeführers darzutun, inwiefern er in Bulgarien kein menschenwürdiges Leben zu erwarten habe. Denn Bulgarien ist Signaturstaat der FK, der EMRK und des Übereinkommens vom 10. Dezember 1984 gegen Folter oder andere grausame, unmenschliche oder erniedrigende Behandlung oder Strafe (FoK, SR 0.105). Unter dem Dublin-System besteht die grundsätzliche Vermutung, dass alle Mitgliedstaaten beziehungsweise staatsvertraglich assoziierten Staaten die völkerrechtlichen Verpflichtungen einhalten. Ebenso ist davon auszugehen, die Staaten würden die Rechte anerkennen und schützen,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Vermutung umzustossen, obliegt dem Beschwerdeführer. Dabei hat er ernsthafte Anhaltspunkte vorzubringen, dass die bulgarischen Behörden in seinem Fall das Völkerrecht verletzen und ihm nicht den notwendigen Schutz gewähren oder ihn menschenunwürdigen Lebensumständen aussetzen würden, mithin in seinem Fall Art. 3 EMRK oder eine andere völkerrechtliche Verpflichtung verletzt ist (vgl. EGMR, M.S.S. gegen Belgien und Griechenland [Appl. No. 30696/09], Urteil vom 21. Januar 2011, § 84 f. und 250; Urteil des Gerichtshofes der Europäischen Union [EuGH] vom 21. Dezember 2011 in der Rechtssache C-411/10 und C-493). Bezüglich Bulgarien ist das Bundesverwaltungsgericht im Urteil D-3794/2014 vom 17. April 2015 zum Schluss gelangt, dass es keine wesentlichen Gründe für die Annahme gibt, das dortige Asylverfahren und die Aufnahmebedingungen für Antragsteller würden systemische Schwachstellen aufweisen, die eine Gefahr einer unmenschlichen oder entwürdigenden Behandlung im Sinne des Art. 4 der EU-Grund-rechtecharta mit sich bringen würden. Der Beschwerdeführer bringt in der Rechtsmitteleingabe nichts vor, wonach Bulgarien in seinem konkreten Fall das Völkerrecht verletzen und ihm nicht den notwendigen Schutz gewähren oder ihn menschenunwürdigen Lebensumständen aussetzen würde. Solches ist auch nicht ersichtlich.</w:t>
      </w:r>
    </w:p>
    <w:p>
      <w:r>
        <w:rPr>
          <w:b/>
        </w:rPr>
        <w:t>E. 5.2.4</w:t>
      </w:r>
    </w:p>
    <w:p>
      <w:r>
        <w:t>Die Vorinstanz hat den Sachverhalt somit richtig sowie vollständig festgestellt und es liegen keine Gründe vor, welche eine Überstellung des Beschwerdeführers als unzulässig oder unzumutbar erscheinen liessen. Schliesslich besteht auch keine Veranlassung für einen Selbsteintritt der Schweiz.</w:t>
      </w:r>
    </w:p>
    <w:p>
      <w:r>
        <w:rPr>
          <w:b/>
        </w:rPr>
        <w:t>E. 6</w:t>
      </w:r>
    </w:p>
    <w:p>
      <w:r>
        <w:t>Bulgarien ist somit für die Durchführung des Asyl- und Wegweisungsverfahrens des Beschwerdeführers gemäss der Dublin-III-VO zuständig und entsprechend verpflichtet, ihn gemäss Art. 18 Abs. 1 Bst. b Dublin-III-VO aufzunehmen. Die Vorinstanz ist in Anwendung von Art. 31a Abs. 1 Bst. b AsylG zu Recht auf das Asylgesuch nicht eingetreten. Da der Beschwerdeführer auch nicht im Besitz einer gültigen Aufenthalts- oder Niederlassungsbewilligung ist, hat die Vorinstanz in Anwendung von Art. 44 AsylG ebenfalls zu Recht die Überstellung nach Bulgarien angeordnet (Art. 32 Bst. a AsylV 1). 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w:t>
      </w:r>
    </w:p>
    <w:p>
      <w:r>
        <w:rPr>
          <w:b/>
        </w:rPr>
        <w:t>E. 8</w:t>
      </w:r>
    </w:p>
    <w:p>
      <w:r>
        <w:t>Mit dem vorliegenden Urteil sind die Anträge auf Gewährung der aufschiebenden Wirkung der Beschwerde und Anweisung der zuständigen Behörden, von jeglichen Vollzugshandlungen abzusehen, gegenstandslos geworden.</w:t>
      </w:r>
    </w:p>
    <w:p>
      <w:r>
        <w:rPr>
          <w:b/>
        </w:rPr>
        <w:t>E. 9.1</w:t>
      </w:r>
    </w:p>
    <w:p>
      <w:r>
        <w:t>Der Beschwerdeführer beantragt die Gewährung der unentgeltlichen Prozessführung. Aufgrund der vorstehenden Erwägungen ergibt sich, dass sein Begehren als aussichtslos zu gelten hat. Damit ist eine der kumulativ zu erfüllenden Voraussetzungen nicht gegeben, weshalb dem Gesuch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