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E-4166/2018 vom 20. August 2018</w:t>
      </w:r>
    </w:p>
    <w:p>
      <w:r>
        <w:t>Bundesverwaltungsgericht, 2018-08-20, DE</w:t>
      </w:r>
    </w:p>
    <w:p>
      <w:r>
        <w:rPr>
          <w:b/>
        </w:rPr>
        <w:t xml:space="preserve">Quelle: </w:t>
      </w:r>
      <w:r>
        <w:t>https://mcp.opencaselaw.ch/entscheid/bvger_E-4166_2018</w:t>
      </w:r>
    </w:p>
    <w:p>
      <w:r>
        <w:t>FR: TAF E-4166/2018 du 20 août 2018</w:t>
      </w:r>
    </w:p>
    <w:p>
      <w:r>
        <w:t>IT: TAF E-4166/2018 del 20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 in das Verfahren eingeschlossener minderjähriger Sohn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w:t>
      </w:r>
    </w:p>
    <w:p>
      <w:r>
        <w:t>Eine Prüfung der Akten ergibt, dass die Vorinstanz das Bestehen der Flüchtlingseigenschaft verneint und das Asylgesuch abgewiesen hat.</w:t>
      </w:r>
    </w:p>
    <w:p>
      <w:r>
        <w:rPr>
          <w:b/>
        </w:rPr>
        <w:t>E. 5.1</w:t>
      </w:r>
    </w:p>
    <w:p>
      <w:r>
        <w:t>Die Vorinstanz hat zunächst zu Recht festgehalten, dass die Vorbringen der Beschwerdeführerin nur auf eine mögliche asylrechtliche Verfolgung bezüglich ihres Heimatstaats Afghanistan zu prüfen sind; dies wurde von der Beschwerdeführerin auch nicht in Frage gestellt.</w:t>
      </w:r>
    </w:p>
    <w:p>
      <w:r>
        <w:rPr>
          <w:b/>
        </w:rPr>
        <w:t>E. 5.2</w:t>
      </w:r>
    </w:p>
    <w:p>
      <w:r>
        <w:t>Die Beschwerdeführerin befürchtet, sofern sie nach Afghanistan ausreisen müsste, dass ihr dort - veranlasst durch die Familie ihres Ex-Ehemannes - aufgrund ihres Ehebruchs eine Bestrafung, schlimmstenfalls die Steinigung drohe. Diesbezüglich ist der Vorinstanz zuzustimmen, dass es der Beschwerdeführerin nicht gelungen ist, hinreichende Anhaltspunkte für eine konkret drohende Verfolgung in Afghanistan glaubhaft zu machen oder nachzuweisen. Die Beschwerdeführerin ist im Iran geboren und hat nie in Afghanistan gelebt. Ihre Familie lebt ebenfalls im Iran und nicht in Afghanistan. Auch der Ehemann lebt seit dem Kleinkindalter mit seiner Familie im Iran. Sie und vor allem auch ihr geschiedener Mann haben in Afghanistan keine familiären Anknüpfungspunkte. Dies hat die Beschwerdeführerin in der Beschwerde selbst dargelegt (vgl. tabellarische Übersicht der Angehörigen ihres geschiedenen Mannes und deren Wohnort; Beschwerde S. 6). Die unbelegt gebliebene Aussage, der Bruder des geschiedenen Mannes würde regelmässig nach Afghanistan reisen (Beschwerde S. 6), genügt für die Annahme einer drohenden Verfolgung nicht. Es ergeben sich keine konkreten Anhaltspunkte für allfällig in Afghanistan wohnhafte Akteure, von welchen Bestrafungshandlungen drohen könnten. Entsprechend äusserte sich auch die Beschwerdeführerin weder im Rahmen des erstinstanzlichen Verfahrens noch in der Beschwerde dazu, welcher Personenkreis in Afghanistan gegen sie vorgehen sollte. Auch die im Zusammenhang eingereichten Beweismittel, namentlich die offensichtlich an ihre Mutter gerichteten Whatsapp-Nachrichten widerspiegeln familiäre Konflikte, aber ändern an dieser Einschätzung nichts. Zudem kommt der Kopie der afghanischen Scheidungsurkunde ebenfalls im vorliegenden Kontext kein Beweiswert zu. Die Beschwerdeführerin hat sich in der Schweiz mittlerweile von ihrem Ehemann scheiden lassen. Sie kann gegen allfällige Drohungen und Behelligungen, sowie auch in Bezug auf das von ihr gewünschte alleinige Sorgerecht für den gemeinsamen Sohn, zivil- und strafrechtlich gegen den geschiedenen Mann vorgehen. Hierzu scheint sie in der Schweiz von verschiedener Seite entsprechende Unterstützung zu erhalten. Die familiären Streitigkeiten in der Schweiz vermögen jedoch keine Asylrelevanz zu begründen.</w:t>
      </w:r>
    </w:p>
    <w:p>
      <w:r>
        <w:rPr>
          <w:b/>
        </w:rPr>
        <w:t>E. 5.3</w:t>
      </w:r>
    </w:p>
    <w:p>
      <w:r>
        <w:t>Es kann aus diesem Grund eine weitergehende Auseinandersetzung mit der Frage unterbleiben, ob sich vorliegend, gestützt auf die geschilderten Umstände, welche in einem überwiegend familiären Kontext stehen, überhaupt an ein flüchtlingsrechtlich relevantes Motiv im Sinne von Art. 3 AsylG (Rasse, Religion, Nationalität, Zugehörigkeit zu einer bestimmten sozialen Gruppe oder politische Anschauungen) anknüpfen lässt. In diesem Zusammenhang ist festzuhalten, dass Übergriffe durch private Dritte aus den genannten Motiven oder Befürchtungen, künftig solchen ausgesetzt zu sein, zudem nur dann asylrelevant sind, wenn der Staat seiner Schutzpflicht nicht nachkommt oder nicht in der Lage ist, Schutz zu gewähren. Sonstigen Handlungen privater Dritter kommt allenfalls Relevanz bei der Prüfung bestehender völkerrechtlicher Wegweisungshindernisse, namentlich Art. 3 EMRK, zu.</w:t>
      </w:r>
    </w:p>
    <w:p>
      <w:r>
        <w:rPr>
          <w:b/>
        </w:rPr>
        <w:t>E. 5.4</w:t>
      </w:r>
    </w:p>
    <w:p>
      <w:r>
        <w:t>Der allgemein in Afghanistan herrschenden Situation und der Sicherheitslage, auf welche die Beschwerdeführerin ebenfalls verweist, wurde mit der Anordnung der vorläufigen Aufnahme, in welche auch der minderjährige Sohn eingeschlossen ist, Rechnung getragen. Konkret gegen sie gerichtete Verfolgungshandlungen von staatlicher Seite oder anderen Gruppierungen sind nicht ersichtlich.</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Vorinstanz hat in der Verfügung vom 15. Juni 2018 mangels Zumutbarkeit die vorläufige Aufnahme der Beschwerdeführerin und ihres minderjährigen Sohnes in der Schweiz angeordnet. Demnach erübrigen sich praxisgemäss Ausführungen zur Zulässigkeit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Aufgrund der vorstehenden Erwägungen ergibt sich, dass sich die Begehren der Beschwerdeführerin als aussichtslos erwiesen haben. Damit ist eine der kumulativ zu erfüllenden Voraussetzungen für die Gewährung der unentgeltlichen Prozessführung nach Art. 65 Abs. 1 VwVG nicht erfüllt und das entsprechende Gesuch ist abzuweisen. Mit dem vorliegenden Entscheid in der Sache ist zudem der Antrag auf Verzicht der Erhebung eines Kostenvorschusses gegenstandslos geworden.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