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E-4165/2016 vom 7. Juni 2017</w:t>
      </w:r>
    </w:p>
    <w:p>
      <w:r>
        <w:t>Bundesverwaltungsgericht, 2017-06-07, DE</w:t>
      </w:r>
    </w:p>
    <w:p>
      <w:r>
        <w:rPr>
          <w:b/>
        </w:rPr>
        <w:t xml:space="preserve">Quelle: </w:t>
      </w:r>
      <w:r>
        <w:t>https://mcp.opencaselaw.ch/entscheid/bvger_E-4165_2016</w:t>
      </w:r>
    </w:p>
    <w:p>
      <w:r>
        <w:t>FR: TAF E-4165/2016 du 7 juin 2017</w:t>
      </w:r>
    </w:p>
    <w:p>
      <w:r>
        <w:t>IT: TAF E-4165/2016 del 7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 wie aus der Zwischenverfügung vom 13. Juli 2016 sowie den nachfolgenden Erwägungen hervorgeht - als offensichtlich unbegründet und ist im Verfahren einzelrichterlicher Zuständigkeit mit Zustimmung eines zweiten Richters (Art. 111 Bst. e AsylG), ohne Weiterungen und mit summarischer Urteilsbegründung zu behandeln (Art. 111a Abs. 1 und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Flüchtlingen wird gemäss Art. 54 AsylG (subjektive Nachfluchtgründe) kein Asyl gewährt, wenn sie erst durch ihre Ausreise aus dem Heimat- oder Herkunftsstaat oder wegen ihres Verhaltens nach der Ausreise Flüchtlinge im Sinne von Art. 3 AsylG wurden.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bringt in der Rechtsmitteleingabe vor, ihm sei anlässlich der BzP gesagt worden, dass er seine Asylgründe nur ganz kurz schildern dürfe, weshalb er den Vorfall auf dem Cricket-Platz nicht erwähnt habe. Während der Befragungen sei er zudem nervös, ängstlich und angespannt gewesen, weil er befürchtet habe, die Befragungen würden ähnlich wie in Sri Lanka ablaufen. Die Vorinstanz gehe betreffend die Kontaktaufnahme durch den Geheimdienst auf dem Cricket-Platz zudem von einem Widerspruch in den Befragungsprotokollen aus. Dies treffe jedoch nicht zu. Zuerst sei ein Kollege zu ihm gekommen und habe ihm gesagt, dass die Männer vom Geheimdienst ihn suchen würden, dann seien diese Männer direkt an ihn gelangt. Schliesslich seien seine Vorbringen glaubhaft und er habe bei seiner Rückkehr mit Haft und Folter zu rechnen, wie dies einem Tamilen mit britischem Pass bei seiner Rückkehr nach Sri Lanka geschehen sei. Er sei zwar nie bei den Liberation Tigers of Tamil Eelam (LTTE) gewesen, die TNA habe aber mit den LTTE sympathisiert und sein Onkel habe für die LTTE gekämpft. Schliesslich sei seine Frau bereits zweimal vom Geheimdienst aufgesucht worden. Der Beschwerdeführer reichte im Beschwerdeverfahren zudem diverse Zeitungsartikel und einen handschriftlich verfassten Brief (allesamt in fremder Sprache) sowie zwei Fotografien - welche ihn bei seinen exilpolitischen Tätigkeiten zeigen sollen - zu den Akten.</w:t>
      </w:r>
    </w:p>
    <w:p>
      <w:r>
        <w:rPr>
          <w:b/>
        </w:rPr>
        <w:t>E. 5.2</w:t>
      </w:r>
    </w:p>
    <w:p>
      <w:r>
        <w:t>Das Bundesverwaltungsgericht geht nach Durchsicht der Akten davon aus, dass das SEM die Vorbringen des Beschwerdeführers betreffend die Ereignisse vor seiner Ausreise aus Sri Lanka zu Recht als unglaubhaft einstufte.</w:t>
      </w:r>
    </w:p>
    <w:p>
      <w:r>
        <w:rPr>
          <w:b/>
        </w:rPr>
        <w:t>E. 5.2.1</w:t>
      </w:r>
    </w:p>
    <w:p>
      <w:r>
        <w:t>So erscheint es wenig plausibel, dass dem Beschwerdeführer, nachdem ihn bereits im Oktober 2013 Geheimdienstmitarbeiter hinsichtlich seiner Tätigkeit für die TNA angesprochen haben sollen, erst knapp ein Jahr später eine Vorladung zugestellt worden sein soll. Dasselbe gilt für die geltend gemachte Anhörung durch den Geheimdienst vom Oktober 2014, nach welcher er gemäss eigenen Aussagen ohne Schwierigkeiten habe weiterleben können. Die geltend gemachte Verfolgung durch den Geheimdienst ist insbesondere deshalb wenig plausibel, weil der Beschwerdeführer im Rahmen seiner Tätigkeit für die TNA beziehungsweise der Wahlkampfunterstützung keine politisch herausragende Funktion wahrzunehmen schien. So war er seinen Schilderungen zufolge lediglich ein spontan eingesetzter Helfer, der niederschwellige Arbeiten, wie das Verteilen von Flugblättern, verrichtete und von Haus zu Haus ging, um die Leute über die politische Situation und Wahlversammlungen zu informieren. Gemäss eigenen Aussagen soll er diese Arbeiten auch nur gemacht haben, weil ihm von Seiten der TNA Hilfe beziehungsweise eine Arbeit in Aussicht gestellt worden sein soll. Inwiefern an einer Person mit diesem Profil, die auch nach den Unterstützungsaktionen unauffällig und ohne Schwierigkeiten am angestammten Wohnort im Dorf weitergelebt hat, nach über drei Jahren noch Interesse bestehen sollte, leuchtet nicht ein. Daran vermag auch der angebliche Vorfall mit den Tierköpfen nichts zu ändern, zumal aus diesem Vorfall nicht direkt auf eine konkrete Verfolgung des Beschwerdeführers geschlossen werden kann. Bei der Vermutung, der Vorfall sei als Drohhinweis zu verstehen, handelt es sich sodann um eine reine Mutmassung und Interpretation des Beschwerdeführers. Daran vermag auch das im erstinstanzlichen Verfahren eingereichte Schreiben des Parlamentsabgeordneten nichts zu ändern, da es sich dabei - wie von der Vorinstanz zutreffend festgestellt - um ein Gefälligkeitsschreiben handelt. Das Bundesverwaltungsgericht hat ähnliche Schreiben bereits in mehreren Entscheiden als Gefälligkeitsschreiben qualifiziert und ihnen keinen Beweiswert zugemessen (vgl. statt vieler das Urteil des BVGer E-3542/2015 vom 9. März 2017 E. 6.3.3). Dem Schreiben kommt daher im vorliegenden Verfahren kein Beweiswert zu.</w:t>
      </w:r>
    </w:p>
    <w:p>
      <w:r>
        <w:rPr>
          <w:b/>
        </w:rPr>
        <w:t>E. 5.2.2</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 Nr. 3 E. 3 S. 13). Es ist nicht nachvollziehbar beziehungsweise widersprüchlich, dass der Beschwerdeführer die Kontaktaufnahme durch die Geheimdienstmitarbeiter auf dem Cricket-Platz erst anlässlich der Anhörung zu Protokoll gegeben hat, nachdem es sich dabei um ein nicht unwesentliches Detail handelt. Seine Versuche, den angeblichen Vorfall auf dem Cricket-Platz aufzuklären, wirken konstruiert und nachgeschoben. Weiter wurde die geltend gemachte Anhörung nur oberflächlich geschildert und vermittelt nicht den Eindruck eines persönlichen Erlebnisses. Den Befragungsprotokollen sind sodann auch keine Hinweise zu entnehmen, dass der Beschwerdeführer während der Befragungen besonders ängstlich oder nervös war. Zu Beginn der Anhörung wurden ihm die anwesenden Personen vorgestellt und er wurde über seine Rechte und Pflichten im Asylverfahren aufgeklärt. Zudem wurde er auch darauf hingewiesen, dass alle Anwesenden seine Aussagen vertraulich behandeln müssen und diese nicht an die sri-lankischen Behörden weitergeleitet werden. Schliesslich brachte auch der/die an der Anhörung anwesende Hilfswerkvertreter/in keine diesbezüglichen Anmerkungen an.</w:t>
      </w:r>
    </w:p>
    <w:p>
      <w:r>
        <w:rPr>
          <w:b/>
        </w:rPr>
        <w:t>E. 5.3</w:t>
      </w:r>
    </w:p>
    <w:p>
      <w:r>
        <w:t>Betreffend die vom Beschwerdeführer geltend gemachte Verbindung zu den LTTE (Cousin) und seine eigenen exilpolitischen Tätigkeiten ist auf die aktuelle Rechtsprechung des Bundesverwaltungsgerichts zur Situation sri-lankischer Rückkehrender zu verweisen.</w:t>
      </w:r>
    </w:p>
    <w:p>
      <w:r>
        <w:rPr>
          <w:b/>
        </w:rPr>
        <w:t>E. 5.3.1</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5.3.2</w:t>
      </w:r>
    </w:p>
    <w:p>
      <w:r>
        <w:t>Die Ausführungen über familiäre Verbindungen zu den LTTE und eine daraus resultierende Gefährdung sind nicht nachvollziehbar und als nachgeschobene Sachverhaltsanpassung zu betrachten, da eine allfällige Verbindung des Beschwerdeführers zu ihnen im Laufe des ganzen Verfahrens nie geltend gemacht und anlässlich der vertieften Anhörung explizit verneint wurde (vgl. SEM-Akten A12/17 F55 f.). Mithin ist auf die entsprechenden Ausführungen in der Rechtsmitteleingabe nicht weiter einzugehen.</w:t>
      </w:r>
    </w:p>
    <w:p>
      <w:r>
        <w:rPr>
          <w:b/>
        </w:rPr>
        <w:t>E. 5.3.3</w:t>
      </w:r>
    </w:p>
    <w:p>
      <w:r>
        <w:t>Zwar hat das Bundesverwaltungsgericht im Urteil E-1866/2015 festgehalten, dass exilpolitische Aktivitäten asylrelevant sein könnten, insbesondere wenn der betroffenen Person seitens der sri-lankischen Behörden ein überzeugter Aktivismus mit dem Ziel der Wiederbelebung des tamilischen Separatismus zugeschrieben werde. Gemäss eigenen Aussagen hat der Beschwerdeführer jedoch nur einmal an einer Demonstration gegen die sri-lankische Regierung teilgenommen. Gänzlich unsubstanziiert blieb, inwiefern sich der Beschwerdeführer im Rahmen der Heldengedenktage engagiert und damit exponiert haben soll. Aus den Akten ist sodann nicht ersichtlich, dass sich seine Rolle nicht auf diejenige eines einfachen Demonstrationsteilnehmers beschränkt. Dies wird indes auch nicht geltend gemacht.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a.a.O. E. 8.5.4).</w:t>
      </w:r>
    </w:p>
    <w:p>
      <w:r>
        <w:rPr>
          <w:b/>
        </w:rPr>
        <w:t>E. 5.3.4</w:t>
      </w:r>
    </w:p>
    <w:p>
      <w:r>
        <w:t>Nachdem auch das Gericht von der Unglaubhaftigkeit der vom Beschwerdeführer geschilderten Ereignisse vom Oktober 2013 und August 2014 ausgeht, sind keine Hinweise dafür ersichtlich, dass er, wie auf Beschwerdeebene vorgebracht, aufgrund einer Verbindung zu der TNA (oder aufgrund allfälliger Verbindungen von Verwandten zu den LTTE) ins Visier der sri-lankischen Behörden geraten könnte. Selbst wenn er sich, wie von ihm dargelegt, vom Mai bis September 2013 für die TNA engagiert haben sollte, wäre diese Tätigkeit derart niederschwellig, dass sie noch nicht ausreichen würde, um die Aufmerksamkeit der Behörden oder anderer Gruppierungen auf sich zu ziehen. Dies wird wiederum durch die mangelnde Plausibilität der fluchtauslösenden Verfolgungsvorbringen des Beschwerdeführers untermauert. Werden diese nämlich nicht geglaubt, hatte ein allfälliges Engagement für die TNA keinerlei Auswirkungen, womit nicht ersichtlich ist, inwiefern die Tätigkeit des Beschwerdeführers für Gegner der Allianz nun plötzlich relevant werden sollte.</w:t>
      </w:r>
    </w:p>
    <w:p>
      <w:r>
        <w:rPr>
          <w:b/>
        </w:rPr>
        <w:t>E. 5.4</w:t>
      </w:r>
    </w:p>
    <w:p>
      <w:r>
        <w:t>Die auf Beschwerdeebene zu den Akten gereichten Unterlagen (Zeitungsartikel, Fotografien und handschriftlicher Brief) vermögen die Vorbringen des Beschwerdeführers auch nicht zu verifizieren. Bezüglich der eingereichten Zeitungsartikel in fremder Sprache macht der Beschwerdeführer keine konkreten Angaben zum Inhalt. Er erklärt lediglich, dass diese aufzeigen sollen, dass entlassene Tamilen vermehrt wieder inhaftiert würden. Dass sich die eingereichten Zeitungsartikel konkret auf den Beschwerdeführer beziehen, wird nicht geltend gemacht und ist aufgrund seiner unterschwelligen politischen Betätigung und seinem geltend gemachten Ausreisezeitpunkt eher unwahrscheinlich. Dasselbe gilt im Übrigen auch für den in der Beschwerdeeingabe angegebenen The Guardian-Artikel vom 11. Juni 2016, welcher keine konkrete Gefahr für den Beschwerdeführer zu begründen vermag, zumal dieser - gemäss eigenen Aussagen - nie mit den LTTE in Kontakt stand. Auch das zu den Akten gereichte handschriftliche Schreiben, welches die Ehefrau des Beschwerdeführers verfasst haben soll, stellt keinen rechtsgenüglichen Beweis für seine geltend gemachte Verfolgung dar, zumal auch dieses als Gefälligkeitsschreiben betrachtet werden kann. Die eingereichten Fotografien, welche den Beschwerdeführer an einer Demonstration zeigen sollen, vermögen nach den bisherigen Ausführungen auch nichts am Beweisergebnis zu ändern.</w:t>
      </w:r>
    </w:p>
    <w:p>
      <w:r>
        <w:rPr>
          <w:b/>
        </w:rPr>
        <w:t>E. 5.5</w:t>
      </w:r>
    </w:p>
    <w:p>
      <w:r>
        <w:t>Insgesamt hat der Beschwerdeführer nichts vorgebracht, das geeignet wäre, Fluchtgründe oder subjektive Fluchtgründe nachzuweisen oder zumindest glaubhaft zu machen. Die Vorinstanz hat das Asylgesuch somit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E-1866/2015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dem Referenzurteil E- 1866/2015 hat das Bundesverwaltungsgericht seine bisherige Rechtsprechung (vgl. BVGE 2011/24) und die gegenwärtige Praxis des SEM bestätigt, wonach der Wegweisungsvollzug in die Ost- und Nordprovinz abgesehen vom Vanni-Gebiet zumutbar ist. Der Beschwerdeführer stammt aus B._______, ein Vorort der Stadt D._______ im gleichnamigen Distrikt (Nordprovinz), wo er bis zu seiner Ausreise auch lebte und wohin der Vollzug der Wegweisung grundsätzlich zumutbar ist. Darüber hinaus sprechen auch keine individuellen Gründe gegen die Zumutbarkeit des Wegweisungsvollzugs. Seine Frau, seine (...) Kinder sowie seine gesamte Verwandtschaft leben nach wie vor in B._______, weshalb er auf ein bestehendes Beziehungsnetz zurückgreifen kann, das ihn bei der Wiedereingliederung unterstützen kann. Sodann handelt es sich beim Beschwerdeführer um einen gesunden Mann, der bis zur neunten Klasse die Schule besuchte und anschliessend verschiedene Berufe ausübte. Zuletzt arbeitete er als (...) und (...) (vgl. SEM-Akten A12/17 F 22-28). Es ist davon auszugehen, dass es ihm möglich sein wird, in Sri Lanka wieder eine Arbeit zu finden und nicht in eine existentielle Notlage geraten wird. Der Vollzug der Wegweisung ist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von Fr. 600.- (Art. 1- 3 des Reglements vom 21. Februar 2008 über die Kosten und Entschädigungen vor dem Bundesverwaltungsgericht [VGKE, SR 173.320.2]) dem Beschwerdeführer aufzuerlegen (Art. 63 Abs. 1 VwVG). Der am 20. Juli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