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E-4160/2021 vom 27. Oktober 2021</w:t>
      </w:r>
    </w:p>
    <w:p>
      <w:r>
        <w:t>Bundesverwaltungsgericht, 2021-10-27, DE</w:t>
      </w:r>
    </w:p>
    <w:p>
      <w:r>
        <w:rPr>
          <w:b/>
        </w:rPr>
        <w:t xml:space="preserve">Quelle: </w:t>
      </w:r>
      <w:r>
        <w:t>https://mcp.opencaselaw.ch/entscheid/bvger_E-4160_2021</w:t>
      </w:r>
    </w:p>
    <w:p>
      <w:r>
        <w:t>FR: TAF E-4160/2021 du 27 octobre 2021</w:t>
      </w:r>
    </w:p>
    <w:p>
      <w:r>
        <w:t>IT: TAF E-4160/2021 del 27 ottobre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1.4</w:t>
      </w:r>
    </w:p>
    <w:p>
      <w:r>
        <w:t>Mit dem vorliegenden, instruktionslos ergehenden und verfahrensabschliessenden Direktentscheid in der Sache werden die prozessualen Gesuche um Gewährung der aufschiebenden Wirkung und um Verzicht auf die Erhebung eines Kostenvorschusses hinfällig.</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Das SEM hat den Anspruch des Beschwerdeführers auf Behandlung seines Wiedererwägungsgesuchs nicht in Abrede gestellt. Im vorliegenden Beschwerdeverfahren ist somit zu prüfen, ob die Vorinstanz in zutreffender Weise das Bestehen von Wiedererwägungsgründen verneint und an ihrer ursprünglichen Verfügung vom 1. Juni 2021 festgehalten hat, wobei praxisgemäss der sich präsentierende Sachverhalt im Urteilszeitpunkt massgebend ist.</w:t>
      </w:r>
    </w:p>
    <w:p>
      <w:r>
        <w:rPr>
          <w:b/>
        </w:rPr>
        <w:t>E. 4.2</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4.3</w:t>
      </w:r>
    </w:p>
    <w:p>
      <w:r>
        <w:t>Der Vollzug ist nicht zulässig, wenn völkerrechtliche Verpflichtungen der Schweiz einer Weiterreise der Ausländerin oder des Ausländers in den Heimat-, Herkunfts- oder einen Drittstaat entgegenstehen (Art. 83 Abs. 3 AIG). Der Vollzug der Wegweisung kann nach Art. 83 Abs. 4 AIG unzumutbar sein, wenn der Ausländer oder die Ausländerin im Heimat- oder Herkunftsstaat auf 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rPr>
          <w:b/>
        </w:rPr>
        <w:t>E. 5.1</w:t>
      </w:r>
    </w:p>
    <w:p>
      <w:r>
        <w:t>Das SEM begründete seinen abweisenden Entscheid mit der strengen Rechtsprechung des Europäischen Gerichtshofs für Menschenrechte (EGMR) hinsichtlich der zwangsweisen Rückführung von Personen mit gesundheitlichen Problemen. Die neuen Diagnosen betreffend den psychischen Zustand des Beschwerdeführers, welche im Rahmen der Hospitalisierung vom (...) 2021 festgestellt worden seien, seien als Reaktion auf den Wegweisungsentscheid beziehungsweise das Urteil des Bundesverwaltungsgerichts entstanden. Sie vermöchten nichts am Entscheid des SEM zu ändern. Bei einer reaktiven Verschlechterung des psychischen Zustandes, wie vorliegend, handle es sich nicht um eine dauerhafte und unwiederbringliche Verschlechterung des Gesundheitszustandes. Der Beschwerdeführer könne im Rahmen einer psychiatrisch-psychotherapeutischen Behandlung auch in Italien stabilisiert und begleitet werden, zumal Italien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gebunden sei. Die Vorinstanz hielt ausserdem fest, dass sie sich zur Behauptung, es liege bei der Ehefrau und dem Sohn des Beschwerdeführers de facto ein Anwesenheitsrecht vor, bereits im Rahmen des Nichteintretensentscheids geäussert habe. An dieser Sachlage habe sich seit dem Eintritt der Rechtskraft des ursprünglichen Entscheids nichts verändert, weshalb darauf verwiesen werden könne. Es sei noch einmal ausdrücklich festzuhalten, dass es dem Beschwerdeführer freistehe, bei den italienischen Behörden einen Familiennachzug zu beantragen. Zudem könne die Beziehung zur Familie bis zu einem allfälligen Familiennachzug auch grenzüberschreitend aufrechterhalten werden. Basierend auf diese Ausführungen halte das SEM daran fest, dass eine Wegweisung nach Italien nicht gegen völkerrechtliche Verpflichtungen verstosse. Im Übrigen verwies es auf die ursprüngliche Verfügung sowie das Urteil des Bundesverwaltungsgerichts in dieser Sache.</w:t>
      </w:r>
    </w:p>
    <w:p>
      <w:r>
        <w:rPr>
          <w:b/>
        </w:rPr>
        <w:t>E. 5.2</w:t>
      </w:r>
    </w:p>
    <w:p>
      <w:r>
        <w:t>Der Beschwerdeführer wiederholte auf Beschwerdeebene im Wesentlichen die bereits im Wiedererwägungsgesuch enthaltenen Vorbringen.</w:t>
      </w:r>
    </w:p>
    <w:p>
      <w:r>
        <w:rPr>
          <w:b/>
        </w:rPr>
        <w:t>E. 6.1</w:t>
      </w:r>
    </w:p>
    <w:p>
      <w:r>
        <w:t>Dem Austrittsbericht der psychiatrischen Klinik D._______ vom 27. Juli 2021 ist zu entnehmen, dass der Beschwerdeführer vom (...) 2021 aufgrund akuter Suizidalität hospitalisiert worden war. Beim Eintritt habe aus psychopathologischer Sicht ein (...) bei drohender Trennung von der Familie im Vordergrund gestanden. Die (...) sei medikamentös behandelt worden und es hätten supportive Gespräche stattgefunden, um das Wiedererleben eines Trennungstraumas von der Familie zu thematisieren. Der Beschwerdeführer sei in einem guten Allgemeinzustand. Die Suizidgedanken hätten aufgrund der Sorge, von seiner Familie getrennt zu werden, bestanden. Heute distanziere er sich davon, er betone jedoch, dass er ohne seine Familie nicht leben wolle. Um ein Bild über die soziale Gesamtsituation des Beschwerdeführers zu gewinnen und das Helfer-/Helferinnennetzwerk zu aktivieren, habe man mit der Rechtsvertreterin des Beschwerdeführers Kontakt aufgenommen. Auf eigenen Wunsch sei der Beschwerdeführer frühzeitig entlassen worden, um bei seiner Familie sein zu können. Es werde eine Fortführung der etablierten Medikation sowie eine regelmässige ambulante, psychiatrisch-psychotherapeutische Anbindung zur Unterstützung des Beschwerdeführers hinsichtlich der aktuell bestehenden psychosozialen Belastungsfaktoren empfohlen.</w:t>
      </w:r>
    </w:p>
    <w:p>
      <w:r>
        <w:rPr>
          <w:b/>
        </w:rPr>
        <w:t>E. 6.2</w:t>
      </w:r>
    </w:p>
    <w:p>
      <w:r>
        <w:t>Gemäss diesem medizinischen Bericht hat sich der Gesundheitszustand des Beschwerdeführers in der kurzen Zeit seit Abschluss des ordentlichen Asylverfahrens verschlechtert. Das Bundesverwaltungsgericht schliesst sich jedoch der Auffassung der Vorinstanz an, wonach weiterhin kein Vollzugshindernis aus medizinischen Gründen vorliege:</w:t>
      </w:r>
    </w:p>
    <w:p>
      <w:r>
        <w:rPr>
          <w:b/>
        </w:rPr>
        <w:t>E. 6.2.1</w:t>
      </w:r>
    </w:p>
    <w:p>
      <w:r>
        <w:t>Eine zwangsweise Rückweisung von Personen mit gesundheitlichen Problemen kann nur ganz ausnahmsweise eine Verletzung von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auch BVGE 2017 VI/7 E. 6). Eine solche Situation ist vorliegend nicht gegeben. Der bedauerliche aktuelle Gesundheitszustand des Beschwerdeführers vermag die Annahme der Unzulässigkeit des Wegweisungsvollzugs im Sinne dieser restriktiven Rechtsprechung nicht zu rechtfertigen. Im Übrigen verpflichtet Art. 3 EMRK einen Konventionsstaat grundsätzlich nicht dazu, bei einer Konfrontation mit suizidalen Neigungen von einer zu vollziehenden Weg- oder Ausweisung Abstand zu nehmen. Gemäss Praxis des EGMR muss die psychische Erkrankung gravierend sein, um dem Vollzug einer Wegweisung entgegen zu stehen. So ist nach dem EGMR der wegweisende Staat nicht verpflichtet, vom Vollzug der Ausweisung Abstand zu nehmen, falls Ausländer für den Fall des Vollzuges des Wegweisungsentscheides mit Suizid drohen; solange er Massnahmen ergreift, um die Umsetzung der Suiziddrohung zu verhindern, vermag die Ausschaffung nicht gegen Art. 3 EMRK zu verstossen (vgl. den Unzulässigkeitsentscheid des EGMR vom 7. Oktober 2004 i.S. D. und andere gegen Deutschland, Nr. 33743/03, angeführt in EMARK 2005 Nr. 23 E. 5.1 S. 212). Auch gemäss konstanter Praxis des Bundesverwaltungsgerichts können Suizid-drohungen für sich alleine den Vollzug einer Wegweisung nicht in Frage stellen, solange konkrete Massnahmen zur Verhütung der Umsetzung einer Drohung getroffen werden (vgl. statt vieler das Urteil des BVGer E-4126/2021 vom 20. September 2021 E. 6.5, vgl. auch Urteil des BGer 2C_856/2015 vom 10. Oktober 2015). Allenfalls weiterhin bestehenden oder sich gar akzentuierenden suizidalen Tendenzen ist im Hinblick auf einen zwangsweisen Wegweisungsvollzug durch geeignete medizinische Massnahmen und Betreuung entgegenzuwirken. Eine sorgfältige Vorbereitung der Rückkehr des Beschwerdeführers in den Drittstaat Italien wird es ihm ermöglichen, die hinsichtlich seiner Gesundheitsprobleme allenfalls benötigte ärztliche Versorgung zu organisieren respektive einzufordern.</w:t>
      </w:r>
    </w:p>
    <w:p>
      <w:r>
        <w:rPr>
          <w:b/>
        </w:rPr>
        <w:t>E. 6.2.2</w:t>
      </w:r>
    </w:p>
    <w:p>
      <w:r>
        <w:t>Gemäss konstanter Praxis der schweizerischen Asylbehörden ist aus medizinischen Gründen dann auf Unzumutbarkeit des Wegweisungsvollzugs zu schliessen, wenn eine notwendige medizinische Behandlung im Zielstaat nicht zur Verfügung steht und die Rückkehr zu einer raschen und lebensgefährdenden Beeinträchtigung des Gesundheitszustands, zur Invalidität oder gar zum Tod der betroffenen Person führen würde.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2011/50 E. 8.3, 2009/52 E. 10.1, 2009/51 E. 5.5, 2009/28 E. 9.3.1, 2009/2 E. 9.3.2). Es ist festzuhalten, dass dem Beschwerdeführer als Begünstigter subsidiären Schutzes in Italien die Rechte aus der Richtlinie 2011/95/EU (Qualifikationsrichtlinie) zustehen. Gemäss Art. 30 dieser Richtlinie haben die Mitgliedstaaten dafür zu sorgen, dass Personen, denen internationaler Schutz zuerkannt worden ist, Zugang zu medizinischer Versorgung erhalten. Hinzu kommen Ansprüche bezüglich Zugang zu Wohnraum und Sozialleistungen. Obwohl die Lebensumstände von Asylsuchenden, anerkannten Flüchtlingen und Personen mit einem subsidiären Schutzstatus in Italien mit gewissen Mängeln behaftet sind (vgl. Referenzurteil des BVGer E-962/2019 vom 17. Dezember 2019, E. 6 sowie statt vieler Urteil des BVGer F-5520/2020 vom 18. Februar 2021, E. 5.3 m.w.H.), liegen keine erhärteten Hinweise vor, nach denen sich Italien systematisch nicht an seine diesbezüglichen Verpflichtungen halten würde. Der Beschwerdeführer ist gehalten, sich bei Schwierigkeiten an die in Italien zuständigen staatlichen Instanzen und allenfalls an die dort tätigen privaten Hilfsorganisationen - auch für rechtliche Unterstützung - zu wenden. Es ist ihm schliesslich unbenommen, seine Rechte bei den italienischen Behörden respektive beim Europäischen Gerichtshof (EuGH) oder beim EGMR geltend zu machen (BVGE 2010/45 E. 7.6.4). Es sind vorliegend keine konkreten Anhaltspunkte vorhanden, wonach der Beschwerdeführer bei einer Rückkehr nach Italien in eine existenzielle Notlage geraten würde.</w:t>
      </w:r>
    </w:p>
    <w:p>
      <w:r>
        <w:rPr>
          <w:b/>
        </w:rPr>
        <w:t>E. 6.2.3</w:t>
      </w:r>
    </w:p>
    <w:p>
      <w:r>
        <w:t>Dass ein unausweichlich bevorstehender Wegweisungsvollzug bei den damit konfrontierten ausländischen Personen zu einer nicht unerheblichen psychischen Belastung führt, ist nachvollziehbar. Vorliegend könnte für die Zeit vor und während der Rückreise nach Italien einer allfälligen - und gemäss den in den Akten liegenden medizinischen Unterlagen wohl zu erwartenden - zeitweiligen Verschlechterung des psychischen Zustandes des Beschwerdeführers medikamentös und mit einer persönlichen Betreuung begegnet werden. Die mit dem Vollzug der Wegweisung beauftragten schweizerischen Behörden werden die italienischen Behörden vor der Durchführung der Wegweisung über die besonderen medizinischen Bedürfnisse des Beschwerdeführers zu informieren und diesen Umständen bei der Bestimmung geeigneter Vollzugsmodalitäten Rechnung zu tragen haben. Der Beschwerdeführer ist seinerseits gehalten, bei der Vorbereitung seiner Rückkehr mit den Vollzugsbehörden zu kooperieren, was seine geordnete und gut vorbereitete Rückkehr erleichtern würde. Es steht ihm auch frei, von den Möglichkeiten der Rückkehrhilfe Gebrauch zu machen (vgl. Art. 93 Abs. 1 Bst. d AsylG, Art. 75 der der Asylverordnung 2 vom 11. August 1999 [AsylV 2, SR 142.312]). Ohne die psychischen Leiden des Beschwerdeführers und seine persönlichen Schwierigkeiten bei einer Rückkehr zu verkennen, ist aufgrund der Aktenlage nicht davon auszugehen, er gerate bei einer Rückkehr nach Italien zwangsläufig in eine seine Existenz gefährdende Situation, die als konkrete Gefährdung im Sinn von Art. 83 Abs. 4 AIG zu werten wäre.</w:t>
      </w:r>
    </w:p>
    <w:p>
      <w:r>
        <w:rPr>
          <w:b/>
        </w:rPr>
        <w:t>E. 6.2.4</w:t>
      </w:r>
    </w:p>
    <w:p>
      <w:r>
        <w:t>Unmöglichkeit des Wegweisungsvollzugs ist gemäss konstanter Praxis festzustellen, wenn sich voraussichtlich die freiwillige Ausreise für die Dauer von mindestens einem Jahr als undurchführbar erweisen würde (vgl. bereits Entscheidungen und Mitteilungen der Schweizerischen Asylrekurskommission [ARK] EMARK 1995 Nr. 14). Den vorgelegten medizinischen Unterlagen ist nicht zu entnehmen, dass die Reisefähigkeit des Beschwerdeführers - mithin die Frage, ob er aus medizinischer Sicht in der Lage ist, von der Schweiz nach Italien zu gelangen - für die Dauer eines Jahres auszuschliessen wäre.</w:t>
      </w:r>
    </w:p>
    <w:p>
      <w:r>
        <w:rPr>
          <w:b/>
        </w:rPr>
        <w:t>E. 7</w:t>
      </w:r>
    </w:p>
    <w:p>
      <w:r>
        <w:t>Hinsichtlich des Schutzes der Familienbeziehung nach Art. 8 EMRK sowie der Aktualität der Aufenthaltsbewilligung kann auf den ursprünglichen Nichteintretensentscheid des SEM und das Urteil E-2702/2021 des Bundesverwaltungsgerichts vom 29. Juni 2021 verwiesen werden (vgl. angefochtene Verfügung. Ziff. II, S. 3, vgl. auch Urteil des BVGer E-6331/2020 vom 18. Mai 2021, E. 6). Betreffend die Vereinbarkeit der Wartezeit beim Familiennachzug mit dem in der Beschwerdeschrift zitierten Urteil des EGMR M.A. gegen Dänemark vom 9. Juli 2021 ist darauf hinzuweisen, dass diese Frage nicht im vorliegenden Verfahren zu prüfen ist. Sie ist allenfalls Gegenstand im erwähnten Gesuch um Familiennachzug beim Migrationsamt in Zürich. Anzumerken bleibt, dass der Familiennachzug in Italien weniger strengen Anforderungen zu unterliegen scheint als in der Schweiz (vgl. Art. 28 ff. Decreto Legislativo vom 25. Juli 1998, 286/98). Die Beschwerde führt zu keiner anderen Betrachtungsweise, zumal es sich dabei lediglich um eine Wiederholung des Wiedererwägungsgesuchs mit angepassten Anträgen handelt.</w:t>
      </w:r>
    </w:p>
    <w:p>
      <w:r>
        <w:rPr>
          <w:b/>
        </w:rPr>
        <w:t>E. 8</w:t>
      </w:r>
    </w:p>
    <w:p>
      <w:r>
        <w:t>Nach dem Gesagten ist festzuhalten, dass der Beschwerdeführer weiterhin in den sicheren Drittstaat Italien zurückkehren kann und der Vollzug der Wegweisung dorthin zulässig, zumutbar und möglich ist. Das SEM hat zu Recht das Vorliegen einer wiedererwägungsrechtlich relevanten Veränderung der Aktenlage verneint. Die angefochtene Verfügung verletzt Bundesrecht nicht, stellt den rechtserheblichen Sachverhalt richtig sowie vollständig fest (Art. 106 Abs. 1 AsylG) und ist - soweit diesbezüglich überprüfbar - angemessen. Die Beschwerde ist abzuweisen.</w:t>
      </w:r>
    </w:p>
    <w:p>
      <w:r>
        <w:rPr>
          <w:b/>
        </w:rPr>
        <w:t>E. 9.1</w:t>
      </w:r>
    </w:p>
    <w:p>
      <w:r>
        <w:t>Der Gesuchsteller beantragt die Gewährung der unentgeltlichen Prozessführung (Art. 65 Abs. 1 VwVG). Aufgrund der vorstehenden Erwägungen ergibt sich indes, dass die Beschwerde aussichtlos war, weshalb das Gesuch ungeachtet seiner finanziellen Verhältnisse abzuweisen ist.</w:t>
      </w:r>
    </w:p>
    <w:p>
      <w:r>
        <w:rPr>
          <w:b/>
        </w:rPr>
        <w:t>E. 9.2</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w:t>
      </w:r>
    </w:p>
    <w:p>
      <w:r>
        <w:rPr>
          <w:b/>
        </w:rPr>
        <w:t>E. 10</w:t>
      </w:r>
    </w:p>
    <w:p>
      <w:r>
        <w:t>Die mit superprovisorischer Massnahme vom 20. September 2021 verfügte einstweilige Aussetzung des Vollzugs der Wegweisung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