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E-415/2016 vom 3. Februar 2016</w:t>
      </w:r>
    </w:p>
    <w:p>
      <w:r>
        <w:t>Bundesverwaltungsgericht, 2016-02-03, DE</w:t>
      </w:r>
    </w:p>
    <w:p>
      <w:r>
        <w:rPr>
          <w:b/>
        </w:rPr>
        <w:t xml:space="preserve">Quelle: </w:t>
      </w:r>
      <w:r>
        <w:t>https://mcp.opencaselaw.ch/entscheid/bvger_E-415_2016</w:t>
      </w:r>
    </w:p>
    <w:p>
      <w:r>
        <w:t>FR: TAF E-415/2016 du 3 février 2016</w:t>
      </w:r>
    </w:p>
    <w:p>
      <w:r>
        <w:t>IT: TAF E-415/2016 del 3 febbraio 2016</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 trotz fehlendem Eröffnungsbeleg - offensichtlich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1.3</w:t>
      </w:r>
    </w:p>
    <w:p>
      <w:r>
        <w:t>Die prozessualen Anträge betreffend Datenweitergabe werden mit dem vorliegenden Direktentscheid in der Sache hinfällig, zumal aus den Akten auch keine erfolgte oder beabsichtigte Datenweitergabe ersichtlich ist. Mit dem Direktentscheid in der Sache werden ebenso die Gesuche um Wiederherstellung der aufschiebenden Wirkung - diesbezüglich wären die Beschwerdeführenden auch gar nicht beschwert - und um Verzicht auf die Erhebung eines Kostenvorschusses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das SEM die geltend gemachten Verfolgungsvorbringen als den Anforderungen von Art. 3 AsylG an die flüchtlingsrechtliche Beachtlichkeit nicht genügend, weshalb die Beschwerdeführenden die Flüchtlingseigenschaft nicht erfüllten. So entbehre die angeblich von H._______ ausgehende Verfolgungs- und Bedrohungslage eines nach Art. 3 AsylG geforderten Motivs, da ihr ein Streit zwischen Privatpersonen zugrunde liege. Die geltend gemachten Probleme stellten, selbst bei Unterstellung ihrer Glaubhaftigkeit, eine Drittverfolgung dar. Bei der Mongolei handle es sich um ein "safe country" nach Art. 6a AsylG, für welche Qualifikation ein funktionierendes Polizei- und Justizsystem Voraussetzung sei. Das Land sei grundsätzlich schutzfähig und -willig und die Schutzinfrastruktur sei genügend; dies habe sich denn auch im Zusammenhang mit dem ersten Vorfall des Beschwerdeführers (Verurteilung von E._______) gezeigt. Diesen staatlichen Schutz hätten die Beschwerdeführenden an ihrem neuen Wohnort betreffend H._______ ebenfalls in Anspruch nehmen können, umso mehr angesichts der Eigenschaft des Beschwerdeführers als (...) ausgebildeter ehemaliger (...); dies hätten sie indessen unterlassen. Im Weiteren gelte der Grundsatz der Subsidiarität internationalen Schutzes gegenüber heimatstaatlichem Schutz auch angesichts der den Beschwerdeführenden zur Verfügung stehenden innerstaatlichen Fluchtalternativen beispielsweise in der Provinz K._______, wo der Beschwerdeführer geboren und aufgewachsen sei und mithin gute Reintegrationschancen bestünden. Die Wegweisung sei die Regelfolge der Ablehnung des Asylgesuchs und der Vollzug der Wegweisung sei völkerrechtlich zulässig sowie technisch möglich und praktisch durchführbar. Der Vollzug sei angesichts der herrschenden politischen Situation und mangels zureichender individueller Hindernisse auch zumutbar, zumal die Beschwerdeführenden gut gebildet und berufserfahren seien und auch keine weiteren Gründe wirtschaftlicher oder sozialer Art auf eine Existenzbedrohung hinwiesen. Die Mongolei verfüge zudem über ein funktionierendes Gesundheitssystem und eine Vielzahl von Spitälern.</w:t>
      </w:r>
    </w:p>
    <w:p>
      <w:r>
        <w:rPr>
          <w:b/>
        </w:rPr>
        <w:t>E. 5.2</w:t>
      </w:r>
    </w:p>
    <w:p>
      <w:r>
        <w:t>In ihrer Beschwerdeschrift machen die Beschwerdeführenden geltend, es treffe nicht zu, dass sie sich nicht an die Behörden gewandt hätten. Vielmehr hätten sie dies zweimal getan, jedoch hätten die Beamten nicht zu ihren Gunsten gehandelt und gar Druck ausgeübt. Deshalb hätten sie keinen weiteren behördlichen Schutz beansprucht. Sie hätten keine Beweise aus der Heimat, weil sie ihre Gedanken auf das Verlassen des Landes fokussiert hätten. Sie seien nach wie vor einer Bedrohungslage seitens der Verwandten von E._______ ausgesetzt, da der Beschwerdeführer es gewagt habe, vor Gericht gegen sie auszusagen und auf deren illegale Geschäfte aufmerksam zu machen. Eine Wohnsitznahme in der Provinz K._______ sei gefährlich, da sie ja bereits nach der ersten Wohnsitzverlegung hätten ausfindig gemacht werden können. Schliesslich machen sie geltend, die Mongolei sei angesichts der hochgradig korrupten Exekutive und Judikative zumindest für Angehörige der Mittel- und Unterschicht kein "safe country".</w:t>
      </w:r>
    </w:p>
    <w:p>
      <w:r>
        <w:rPr>
          <w:b/>
        </w:rPr>
        <w:t>E. 6.1</w:t>
      </w:r>
    </w:p>
    <w:p>
      <w:r>
        <w:t>Das SEM ist mit überzeugender Begründung zur zutreffenden Erkenntnis gelangt, die Vorbringen der Beschwerdeführenden würden den Anforderungen von Art. 3 AsylG an die flüchtlingsrechtliche Beachtlichkeit nicht genügen, weshalb sie die Flüchtlingseigenschaft nicht erfüllen und keinen Anspruch auf Gewährung des Asyls haben. Auf diese Erwägungen kann zur Vermeidung von Wiederholungen integral verwiesen werden. Es ist darin kein Beanstandungspotenzial zu erblicken. Der Inhalt der argumentativ knapp gehaltenen Beschwerdeschrift lässt offensichtlich keine andere Betrachtungsweise zu. Die Beschwerdeführenden beschränken sich im Wesentlichen darauf, ihre Vorbringen zu bekräftigen und den Erwägungen des SEM pauschale Gegenbehauptungen entgegenzustellen. Die Ausführungen bleiben ohne jegliche Stichhaltigkeit und verkennen insbesondere die zutreffende Erkenntnis der Vorinstanz, dass sie bereits einmal wirksam gerichtlich gegen ihre Widersacher vorzugehen imstande gewesen seien, auf die Inanspruchnahme staatlichen Schutzes gegenüber H._______ aber in der Folge dennoch verzichtet hätten. Die Behauptung, sie würden überall im Land von diesem ausfindig gemacht und das Schutzsystem von Exekutive und Judikative sei für sie nicht aussichtsreich, entbehrt einer nachvollziehbaren Grundlage. Der Bundesrat hat die Mongolei mit Beschluss vom 28. Juni 2000 als verfolgungssicheren Staat im Sinne von Art. 6a Abs. 2 Bst. a AsylG bezeichnet und ist auf diese Einschätzung im Rahmen der periodischen Überprüfung (vgl. Art. 6a Abs. 3 AsylG) bisher nicht zurückgekommen ist. Die Bezeichnung eines Landes als so genanntes "safe country" beinhaltet die Regelvermutung, dass eine flüchtlingsrechtlich bedeutsame staatliche Verfolgung nicht stattfindet und der behördliche Schutz vor nichtstaatlicher Verfolgung (für alle Bevölkerungsschichten) gewährleistet ist. Es handelt sich dabei um eine relative Verfolgungssicherheit, weshalb im Einzelfall auf Grund konkreter und substantiierter Hinweise diese Regelvermutung umgestossen werden kann. Solche konkrete und substanziierte Hinweise vermögen die Beschwerdeführenden nach dem Gesagten nicht vorzulegen. Blosses Misstrauen gegen Polizei- und Justizinstitutionen und der Hinweis auf existierende Korruption ändern noch nichts an der Vermutung, dass die mongolischen Behörden grundsätzlich und auch vorliegend als schutzbereit und schutzfähig zu bezeichnen sind und gegen allfällige Untätigkeiten oder Unregelmässigkeiten in der Verfolgung krimineller Akte die übergeordnete Entscheidungsinstanz angerufen werden kann. Aufgrund des Erwogenen hat die Vorinstanz zu Recht darauf verzichtet, die Glaubhaftigkeit der Vorbringen nach Massgabe von Art. 7 AsylG zu prüfen. Dennoch bleibt anzumerken, dass die Beschwerdeführenden ein nicht unerhebliches persönliches Glaubwürdigkeitsdefizit insofern aufweisen, als sie offensichtlich keine zureichend entschuldbaren Gründe für das Fehlen jeglicher Beweis- und insbesondere Identitätsdokumente vorzubringen vermögen. Die vorliegenden Akten und vorab die gänzlich unplausiblen Reiseumstände deuten auf eine eigentliche Verheimlichung und Verschleierung wichtiger Tatsachen (insb. Identität, Passeinträge, familiäre und verwandtschaftliche Verhältnisse) und auf eine Missachtung der ihnen nach Art. 8 AsylG obliegenden Mitwirkungspflicht hin.</w:t>
      </w:r>
    </w:p>
    <w:p>
      <w:r>
        <w:rPr>
          <w:b/>
        </w:rPr>
        <w:t>E. 6.2</w:t>
      </w:r>
    </w:p>
    <w:p>
      <w:r>
        <w:t>Aufgrund des Gesagten ist festzuhalten, dass das SEM das Bestehen einer Verfolgungssituation der Beschwerdeführenden und mithin deren behauptungsgemässen Anspruch auf Gewährung des Asyls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genannten Voraussetzungen sind vorliegend offensichtlich nicht erfüllt. Die Vorinstanz hat in der angefochtenen Verfügung (dort E. III) zutreffend erkannt, dass der in Art. 5 AsylG verankerte Grundsatz der Nichtrückschiebung mangels Erfüllung der Flüchtlingseigenschaft keine Anwendung findet und keine anderweitigen völkerrechtlichen Vollzugshindernisse erkennbar sind. Ebenso zutreffend sind ihre Erkenntnisse, wonach weder die allgemeine Lage in der Mongolei noch andere, insbesondere individuelle Gründe gegen die Zumutbarkeit des Wegweisungsvollzuges der Beschwerdeführenden sprächen. Auf die betreffenden Ausführungen kann zur Vermeidung von Wiederholungen verwiesen werden.</w:t>
      </w:r>
    </w:p>
    <w:p>
      <w:r>
        <w:rPr>
          <w:b/>
        </w:rPr>
        <w:t>E. 8.3</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Die Gesuche um Gewährung der unentgeltlichen Prozessführung (vgl. Art. 65 Abs. 1 VwVG und Art. 110a AsylG) sind unbesehen der geltend gemachten Mittellosigkeit abzuweisen, da die Beschwerde gemäss den vorstehenden Erwägungen als aussichtslos zu bezeichnen ist und es daher an einer gesetzlichen Voraussetzung zur Gewährung der unentgeltlichen Prozessführung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